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D1C6" w14:textId="77777777" w:rsidR="001126AB" w:rsidRPr="00E00F08" w:rsidRDefault="00D87880" w:rsidP="006165D5">
      <w:pPr>
        <w:rPr>
          <w:color w:val="44546A" w:themeColor="text2"/>
          <w:sz w:val="32"/>
          <w:szCs w:val="32"/>
        </w:rPr>
      </w:pPr>
      <w:r w:rsidRPr="00E00F08">
        <w:rPr>
          <w:color w:val="44546A" w:themeColor="text2"/>
          <w:sz w:val="32"/>
          <w:szCs w:val="32"/>
        </w:rPr>
        <w:t xml:space="preserve">Waterproofing membrane </w:t>
      </w:r>
    </w:p>
    <w:p w14:paraId="4F989486" w14:textId="0C029545" w:rsidR="001126AB" w:rsidRPr="00E00F08" w:rsidRDefault="00D87880" w:rsidP="006165D5">
      <w:pPr>
        <w:rPr>
          <w:color w:val="44546A" w:themeColor="text2"/>
          <w:sz w:val="32"/>
          <w:szCs w:val="32"/>
        </w:rPr>
      </w:pPr>
      <w:r w:rsidRPr="00E00F08">
        <w:rPr>
          <w:color w:val="44546A" w:themeColor="text2"/>
          <w:sz w:val="32"/>
          <w:szCs w:val="32"/>
        </w:rPr>
        <w:t>FATRAFOL 8</w:t>
      </w:r>
      <w:r w:rsidR="00E8754C" w:rsidRPr="00E00F08">
        <w:rPr>
          <w:color w:val="44546A" w:themeColor="text2"/>
          <w:sz w:val="32"/>
          <w:szCs w:val="32"/>
        </w:rPr>
        <w:t>07</w:t>
      </w:r>
      <w:r w:rsidRPr="00E00F08">
        <w:rPr>
          <w:color w:val="44546A" w:themeColor="text2"/>
          <w:sz w:val="32"/>
          <w:szCs w:val="32"/>
        </w:rPr>
        <w:t xml:space="preserve">/V </w:t>
      </w:r>
    </w:p>
    <w:p w14:paraId="65EBAA8C" w14:textId="77777777" w:rsidR="00A37DBE" w:rsidRDefault="00A37DBE" w:rsidP="001743D7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</w:p>
    <w:p w14:paraId="5D74A366" w14:textId="5E6864B0" w:rsidR="006165D5" w:rsidRPr="00E00F08" w:rsidRDefault="006165D5" w:rsidP="001743D7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TOOTEKIRJELDUS</w:t>
      </w:r>
    </w:p>
    <w:p w14:paraId="5EAD735E" w14:textId="25647228" w:rsidR="006165D5" w:rsidRDefault="006165D5" w:rsidP="00D806BF">
      <w:pPr>
        <w:rPr>
          <w:rFonts w:asciiTheme="majorHAnsi" w:hAnsiTheme="majorHAnsi" w:cstheme="majorHAnsi"/>
          <w:color w:val="44546A" w:themeColor="text2"/>
        </w:rPr>
      </w:pPr>
      <w:r w:rsidRPr="00E00F08">
        <w:rPr>
          <w:rFonts w:asciiTheme="majorHAnsi" w:hAnsiTheme="majorHAnsi" w:cstheme="majorHAnsi"/>
          <w:color w:val="44546A" w:themeColor="text2"/>
        </w:rPr>
        <w:t>FATRAFOL 8</w:t>
      </w:r>
      <w:r w:rsidR="00E8754C" w:rsidRPr="00E00F08">
        <w:rPr>
          <w:rFonts w:asciiTheme="majorHAnsi" w:hAnsiTheme="majorHAnsi" w:cstheme="majorHAnsi"/>
          <w:color w:val="44546A" w:themeColor="text2"/>
        </w:rPr>
        <w:t>07</w:t>
      </w:r>
      <w:r w:rsidRPr="00E00F08">
        <w:rPr>
          <w:rFonts w:asciiTheme="majorHAnsi" w:hAnsiTheme="majorHAnsi" w:cstheme="majorHAnsi"/>
          <w:color w:val="44546A" w:themeColor="text2"/>
        </w:rPr>
        <w:t xml:space="preserve">/ V on PVC-P baasil valmistatud </w:t>
      </w:r>
      <w:r w:rsidR="008A0BF1" w:rsidRPr="00E00F08">
        <w:rPr>
          <w:rFonts w:asciiTheme="majorHAnsi" w:hAnsiTheme="majorHAnsi" w:cstheme="majorHAnsi"/>
          <w:color w:val="44546A" w:themeColor="text2"/>
        </w:rPr>
        <w:t>kattematerjal</w:t>
      </w:r>
      <w:r w:rsidRPr="00E00F08">
        <w:rPr>
          <w:rFonts w:asciiTheme="majorHAnsi" w:hAnsiTheme="majorHAnsi" w:cstheme="majorHAnsi"/>
          <w:color w:val="44546A" w:themeColor="text2"/>
        </w:rPr>
        <w:t xml:space="preserve">, mis on </w:t>
      </w:r>
      <w:r w:rsidR="00545E84" w:rsidRPr="00E00F08">
        <w:rPr>
          <w:rFonts w:asciiTheme="majorHAnsi" w:hAnsiTheme="majorHAnsi" w:cstheme="majorHAnsi"/>
          <w:color w:val="44546A" w:themeColor="text2"/>
        </w:rPr>
        <w:t>armeeritud</w:t>
      </w:r>
      <w:r w:rsidRPr="00E00F08">
        <w:rPr>
          <w:rFonts w:asciiTheme="majorHAnsi" w:hAnsiTheme="majorHAnsi" w:cstheme="majorHAnsi"/>
          <w:color w:val="44546A" w:themeColor="text2"/>
        </w:rPr>
        <w:t xml:space="preserve"> polüestervõrguga. Antud toode on vastupidav nii ilmastikutingimustele kui ka UV-kiirgusele. </w:t>
      </w:r>
      <w:r w:rsidR="003663C6" w:rsidRPr="00E00F08">
        <w:rPr>
          <w:rFonts w:asciiTheme="majorHAnsi" w:hAnsiTheme="majorHAnsi" w:cstheme="majorHAnsi"/>
          <w:color w:val="44546A" w:themeColor="text2"/>
        </w:rPr>
        <w:t>Materjali üks serv on ilma kootud tekstiilita</w:t>
      </w:r>
      <w:r w:rsidR="00706B2A" w:rsidRPr="00E00F08">
        <w:rPr>
          <w:rFonts w:asciiTheme="majorHAnsi" w:hAnsiTheme="majorHAnsi" w:cstheme="majorHAnsi"/>
          <w:color w:val="44546A" w:themeColor="text2"/>
        </w:rPr>
        <w:t>, et võimaldada pikisuunalist materjalide liitmist</w:t>
      </w:r>
      <w:r w:rsidR="00ED54A3" w:rsidRPr="00E00F08">
        <w:rPr>
          <w:rFonts w:asciiTheme="majorHAnsi" w:hAnsiTheme="majorHAnsi" w:cstheme="majorHAnsi"/>
          <w:color w:val="44546A" w:themeColor="text2"/>
        </w:rPr>
        <w:t>. Materjal on valmistatud multi-ekstrusiooni meetodil.</w:t>
      </w:r>
    </w:p>
    <w:p w14:paraId="197C387B" w14:textId="77777777" w:rsidR="00A37DBE" w:rsidRPr="00E00F08" w:rsidRDefault="00A37DBE" w:rsidP="00D806BF">
      <w:pPr>
        <w:rPr>
          <w:rFonts w:asciiTheme="majorHAnsi" w:hAnsiTheme="majorHAnsi" w:cstheme="majorHAnsi"/>
          <w:color w:val="44546A" w:themeColor="text2"/>
        </w:rPr>
      </w:pPr>
    </w:p>
    <w:p w14:paraId="578A9F22" w14:textId="77777777" w:rsidR="00A37DBE" w:rsidRDefault="00A37DBE" w:rsidP="00D806BF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</w:p>
    <w:p w14:paraId="746C6EDD" w14:textId="1CFAAB4E" w:rsidR="00D806BF" w:rsidRPr="00E00F08" w:rsidRDefault="006165D5" w:rsidP="00D806BF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KASUTAMIN</w:t>
      </w:r>
      <w:r w:rsidR="00D806BF" w:rsidRPr="00E00F08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E</w:t>
      </w:r>
    </w:p>
    <w:p w14:paraId="52E46A03" w14:textId="4D28BC54" w:rsidR="006165D5" w:rsidRPr="00E00F08" w:rsidRDefault="006165D5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FATRAFOL 8</w:t>
      </w:r>
      <w:r w:rsidR="00DD354B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07</w:t>
      </w: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/V </w:t>
      </w:r>
      <w:r w:rsidR="007C0D6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kattematerjal </w:t>
      </w: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on </w:t>
      </w:r>
      <w:r w:rsidR="006025D8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ette nähtud</w:t>
      </w:r>
      <w:r w:rsidR="008045A1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liimkatustele</w:t>
      </w:r>
      <w:r w:rsidR="007C0D6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.</w:t>
      </w:r>
    </w:p>
    <w:p w14:paraId="2ECDB05E" w14:textId="1788DB67" w:rsidR="005F1CB7" w:rsidRPr="00E00F08" w:rsidRDefault="004B3E50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Kattematerjal paigaldatakse soojusisolatsiooniplaatidele</w:t>
      </w:r>
      <w:r w:rsidR="002A543D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või </w:t>
      </w:r>
      <w:r w:rsidR="00D56143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teistele puhastele, kandvatele pindadele nagu betoon</w:t>
      </w:r>
      <w:r w:rsidR="00AE4657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, puit jms aluspind</w:t>
      </w:r>
      <w:r w:rsidR="00185718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.</w:t>
      </w:r>
    </w:p>
    <w:p w14:paraId="7855C4B3" w14:textId="766B9FEF" w:rsidR="00F05EAF" w:rsidRPr="00E00F08" w:rsidRDefault="009633F1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Materjali paigaldamisel tohib kasutada ainult selleks otstarbeks </w:t>
      </w:r>
      <w:r w:rsidR="009A52D6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ettenähtud polüuretaan </w:t>
      </w:r>
      <w:r w:rsidR="00F46B6B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liime</w:t>
      </w:r>
      <w:r w:rsidR="003C002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.</w:t>
      </w:r>
    </w:p>
    <w:p w14:paraId="27033F4B" w14:textId="77777777" w:rsidR="00F457A1" w:rsidRPr="00E00F08" w:rsidRDefault="00593AAD" w:rsidP="00593AAD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Fatrafol 807/V kattematerjal ei sobi mehaaniliseks kinnitamiseks</w:t>
      </w:r>
      <w:r w:rsidR="00F457A1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.</w:t>
      </w:r>
    </w:p>
    <w:p w14:paraId="6D37E20B" w14:textId="78AEA1BB" w:rsidR="006165D5" w:rsidRPr="00E00F08" w:rsidRDefault="004E1B4C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Fatrafol 807/V</w:t>
      </w:r>
      <w:r w:rsidR="00F457A1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materjali liimimine</w:t>
      </w:r>
      <w:r w:rsidR="00E31B3B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</w:t>
      </w:r>
      <w:r w:rsidR="005C66CA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bituumen katetele </w:t>
      </w:r>
      <w:r w:rsidR="005A5FA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ilma vahematerjal</w:t>
      </w:r>
      <w:r w:rsidR="00D94B6A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i kasutamata</w:t>
      </w:r>
      <w:r w:rsidR="005A5FA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</w:t>
      </w:r>
      <w:r w:rsidR="00AC7BC1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ei ole üldiselt soovitatav</w:t>
      </w:r>
      <w:r w:rsidR="005A5FA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ja </w:t>
      </w:r>
      <w:r w:rsidR="00AF2AD4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tuleb </w:t>
      </w:r>
      <w:r w:rsidR="005A5FA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kooskõlastada </w:t>
      </w:r>
      <w:r w:rsidR="00AF2AD4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tootjaga.</w:t>
      </w:r>
      <w:r w:rsidR="00D94B6A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</w:t>
      </w:r>
    </w:p>
    <w:p w14:paraId="5E7F71FA" w14:textId="6B7FDA99" w:rsidR="00EB76B4" w:rsidRPr="00E00F08" w:rsidRDefault="006C242B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Detailidel </w:t>
      </w:r>
      <w:r w:rsidR="00E70F97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tuleks kasutada </w:t>
      </w:r>
      <w:r w:rsidR="00F84946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armeerimata </w:t>
      </w:r>
      <w:r w:rsidR="00E70F97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materjali Fatrafol 804</w:t>
      </w:r>
      <w:r w:rsidR="00C05CE1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´ja.</w:t>
      </w:r>
    </w:p>
    <w:p w14:paraId="30401A99" w14:textId="77777777" w:rsidR="00D806BF" w:rsidRPr="00E00F08" w:rsidRDefault="00D806BF" w:rsidP="006165D5">
      <w:pPr>
        <w:pBdr>
          <w:top w:val="single" w:sz="4" w:space="1" w:color="auto"/>
        </w:pBdr>
        <w:rPr>
          <w:rFonts w:asciiTheme="majorHAnsi" w:hAnsiTheme="majorHAnsi" w:cstheme="majorHAnsi"/>
          <w:color w:val="44546A" w:themeColor="text2"/>
          <w:sz w:val="32"/>
          <w:szCs w:val="32"/>
          <w:shd w:val="clear" w:color="auto" w:fill="F8F9FA"/>
        </w:rPr>
      </w:pPr>
    </w:p>
    <w:p w14:paraId="13E7B8B5" w14:textId="6931A2D1" w:rsidR="006165D5" w:rsidRPr="00E00F08" w:rsidRDefault="006165D5" w:rsidP="006165D5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32"/>
          <w:szCs w:val="32"/>
          <w:shd w:val="clear" w:color="auto" w:fill="F8F9FA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32"/>
          <w:szCs w:val="32"/>
          <w:shd w:val="clear" w:color="auto" w:fill="F8F9FA"/>
        </w:rPr>
        <w:t>PAIGALDAMINE</w:t>
      </w:r>
    </w:p>
    <w:p w14:paraId="029D5E53" w14:textId="010DC5C4" w:rsidR="000C5FDA" w:rsidRPr="00E00F08" w:rsidRDefault="006165D5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FATRAFOL 8</w:t>
      </w:r>
      <w:r w:rsidR="000F73B5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07</w:t>
      </w: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/V paigaldust tohivad pakkuda </w:t>
      </w:r>
      <w:r w:rsidR="000F73B5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ja teostada </w:t>
      </w: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vaid vastava</w:t>
      </w:r>
      <w:r w:rsidR="003C7C75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</w:t>
      </w: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väljaõppe saanud omaala spetsialistid.</w:t>
      </w:r>
      <w:r w:rsidR="00336D29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</w:t>
      </w:r>
      <w:r w:rsidR="003766AD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Kattematerjal paigaldatakse </w:t>
      </w:r>
      <w:r w:rsidR="00336D29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järgides tootja pool</w:t>
      </w:r>
      <w:r w:rsidR="003766AD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seid </w:t>
      </w:r>
      <w:r w:rsidR="003A4845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juhiseid.</w:t>
      </w:r>
    </w:p>
    <w:p w14:paraId="086898F8" w14:textId="3BFC9AFD" w:rsidR="003A4845" w:rsidRPr="00E00F08" w:rsidRDefault="003A4845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Materjali </w:t>
      </w:r>
      <w:r w:rsidR="00D313BA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paigaldamisel tuleb kasutada liime mis tagavad </w:t>
      </w:r>
      <w:r w:rsidR="00CC4A42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vajaliku nakkumise</w:t>
      </w:r>
      <w:r w:rsidR="00AC1AE6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ja siduvuse pindade vahel</w:t>
      </w:r>
      <w:r w:rsidR="000D56EE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.</w:t>
      </w:r>
    </w:p>
    <w:p w14:paraId="613E9EB8" w14:textId="62DC97EC" w:rsidR="006165D5" w:rsidRPr="00E00F08" w:rsidRDefault="00D32834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Kattematerjal</w:t>
      </w:r>
      <w:r w:rsidR="003624D7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e</w:t>
      </w: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on võimalik liita</w:t>
      </w:r>
      <w:r w:rsidR="00804877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kasutades kuumkeevitust</w:t>
      </w:r>
      <w:r w:rsidR="006165D5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. </w:t>
      </w:r>
      <w:r w:rsidR="00480160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Materjalide sidumisel </w:t>
      </w:r>
      <w:r w:rsidR="000E5463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peab ümbritseva õhu temperatuur olema üle -5</w:t>
      </w:r>
      <w:r w:rsidR="000E5463" w:rsidRPr="00E00F08">
        <w:rPr>
          <w:rFonts w:ascii="Arial" w:hAnsi="Arial" w:cs="Arial"/>
          <w:color w:val="44546A" w:themeColor="text2"/>
          <w:shd w:val="clear" w:color="auto" w:fill="FFFFFF"/>
        </w:rPr>
        <w:t>°C</w:t>
      </w:r>
      <w:r w:rsidR="000E5463" w:rsidRPr="00E00F08">
        <w:rPr>
          <w:rFonts w:ascii="Arial" w:hAnsi="Arial" w:cs="Arial"/>
          <w:color w:val="44546A" w:themeColor="text2"/>
          <w:shd w:val="clear" w:color="auto" w:fill="FFFFFF"/>
        </w:rPr>
        <w:t>.</w:t>
      </w:r>
    </w:p>
    <w:p w14:paraId="5E0DC55E" w14:textId="77777777" w:rsidR="00D806BF" w:rsidRPr="00E00F08" w:rsidRDefault="00D806BF" w:rsidP="00D806BF">
      <w:pPr>
        <w:pBdr>
          <w:top w:val="single" w:sz="4" w:space="1" w:color="auto"/>
        </w:pBdr>
        <w:rPr>
          <w:rFonts w:asciiTheme="majorHAnsi" w:hAnsiTheme="majorHAnsi" w:cstheme="majorHAnsi"/>
          <w:color w:val="44546A" w:themeColor="text2"/>
          <w:sz w:val="32"/>
          <w:szCs w:val="32"/>
          <w:shd w:val="clear" w:color="auto" w:fill="F8F9FA"/>
        </w:rPr>
      </w:pPr>
    </w:p>
    <w:p w14:paraId="3A5BEA36" w14:textId="26491DED" w:rsidR="006165D5" w:rsidRPr="00E00F08" w:rsidRDefault="006165D5" w:rsidP="00D806BF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32"/>
          <w:szCs w:val="32"/>
          <w:shd w:val="clear" w:color="auto" w:fill="F8F9FA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32"/>
          <w:szCs w:val="32"/>
          <w:shd w:val="clear" w:color="auto" w:fill="F8F9FA"/>
        </w:rPr>
        <w:t>TOOTEANDMED</w:t>
      </w:r>
    </w:p>
    <w:p w14:paraId="7334ECA3" w14:textId="4DB8BE9F" w:rsidR="006165D5" w:rsidRPr="00E00F08" w:rsidRDefault="006165D5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FATRAFOL 8</w:t>
      </w:r>
      <w:r w:rsidR="004C0DD2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07</w:t>
      </w:r>
      <w:r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/V vastab EN 13956 standardis olevatele nõudmistele.</w:t>
      </w:r>
    </w:p>
    <w:p w14:paraId="7661D7C6" w14:textId="54698E0B" w:rsidR="006165D5" w:rsidRPr="00E00F08" w:rsidRDefault="006165D5" w:rsidP="006165D5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</w:p>
    <w:p w14:paraId="16B5014F" w14:textId="77777777" w:rsidR="00DA28FB" w:rsidRPr="00E00F08" w:rsidRDefault="00DA28FB" w:rsidP="006165D5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</w:p>
    <w:p w14:paraId="4C9F37A8" w14:textId="77777777" w:rsidR="00DA28FB" w:rsidRPr="00E00F08" w:rsidRDefault="00DA28FB" w:rsidP="006165D5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</w:p>
    <w:p w14:paraId="5B9F0CC0" w14:textId="77777777" w:rsidR="00DA28FB" w:rsidRPr="00E00F08" w:rsidRDefault="00DA28FB" w:rsidP="006165D5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</w:p>
    <w:p w14:paraId="46681BB9" w14:textId="77777777" w:rsidR="00A37DBE" w:rsidRDefault="00A37DBE" w:rsidP="006165D5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</w:p>
    <w:p w14:paraId="51A1B262" w14:textId="5A7144C5" w:rsidR="00C77532" w:rsidRPr="00E00F08" w:rsidRDefault="000C1FEA" w:rsidP="006165D5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  <w:t>MÕÕDUD</w:t>
      </w:r>
    </w:p>
    <w:p w14:paraId="5A8E2F73" w14:textId="4E7C257D" w:rsidR="006165D5" w:rsidRPr="00E00F08" w:rsidRDefault="006165D5" w:rsidP="006165D5">
      <w:pPr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</w:pPr>
    </w:p>
    <w:tbl>
      <w:tblPr>
        <w:tblStyle w:val="Kontuurtabel"/>
        <w:tblW w:w="8104" w:type="dxa"/>
        <w:jc w:val="center"/>
        <w:tblLook w:val="04A0" w:firstRow="1" w:lastRow="0" w:firstColumn="1" w:lastColumn="0" w:noHBand="0" w:noVBand="1"/>
      </w:tblPr>
      <w:tblGrid>
        <w:gridCol w:w="2025"/>
        <w:gridCol w:w="2026"/>
        <w:gridCol w:w="2026"/>
        <w:gridCol w:w="2027"/>
      </w:tblGrid>
      <w:tr w:rsidR="00E00F08" w:rsidRPr="00E00F08" w14:paraId="7A5F8DE6" w14:textId="77777777" w:rsidTr="00983B31">
        <w:trPr>
          <w:trHeight w:val="777"/>
          <w:jc w:val="center"/>
        </w:trPr>
        <w:tc>
          <w:tcPr>
            <w:tcW w:w="2025" w:type="dxa"/>
          </w:tcPr>
          <w:p w14:paraId="355CEE36" w14:textId="77777777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  <w:t>Paksus ( mm )</w:t>
            </w:r>
          </w:p>
          <w:p w14:paraId="4C5C1CCE" w14:textId="45F29112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(EN 1849-2)</w:t>
            </w:r>
          </w:p>
        </w:tc>
        <w:tc>
          <w:tcPr>
            <w:tcW w:w="2026" w:type="dxa"/>
          </w:tcPr>
          <w:p w14:paraId="5B76AF95" w14:textId="77777777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  <w:t>Laius (mm)</w:t>
            </w:r>
          </w:p>
          <w:p w14:paraId="04C9EE4F" w14:textId="47BA6133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(EN 1848-2)</w:t>
            </w:r>
          </w:p>
        </w:tc>
        <w:tc>
          <w:tcPr>
            <w:tcW w:w="2026" w:type="dxa"/>
          </w:tcPr>
          <w:p w14:paraId="12625B73" w14:textId="16146CD1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  <w:t xml:space="preserve">Pikkus (m) </w:t>
            </w:r>
            <w:r w:rsidRPr="00E00F08">
              <w:rPr>
                <w:rFonts w:asciiTheme="majorHAnsi" w:hAnsiTheme="majorHAnsi" w:cstheme="majorHAnsi"/>
                <w:b/>
                <w:bCs/>
                <w:color w:val="44546A" w:themeColor="text2"/>
              </w:rPr>
              <w:t>*)</w:t>
            </w:r>
          </w:p>
          <w:p w14:paraId="51C7F1DD" w14:textId="63B56D85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(EN 1848-2)</w:t>
            </w:r>
          </w:p>
        </w:tc>
        <w:tc>
          <w:tcPr>
            <w:tcW w:w="2027" w:type="dxa"/>
          </w:tcPr>
          <w:p w14:paraId="265AA3CA" w14:textId="77777777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b/>
                <w:bCs/>
                <w:color w:val="44546A" w:themeColor="text2"/>
                <w:shd w:val="clear" w:color="auto" w:fill="F8F9FA"/>
              </w:rPr>
              <w:t>Kogus</w:t>
            </w:r>
          </w:p>
          <w:p w14:paraId="7E9688B8" w14:textId="577281A8" w:rsidR="00F04EF8" w:rsidRPr="00E00F08" w:rsidRDefault="00F04EF8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(m2)</w:t>
            </w:r>
          </w:p>
        </w:tc>
      </w:tr>
      <w:tr w:rsidR="00E00F08" w:rsidRPr="00E00F08" w14:paraId="09C32E6F" w14:textId="77777777" w:rsidTr="00983B31">
        <w:trPr>
          <w:trHeight w:val="777"/>
          <w:jc w:val="center"/>
        </w:trPr>
        <w:tc>
          <w:tcPr>
            <w:tcW w:w="2025" w:type="dxa"/>
            <w:vMerge w:val="restart"/>
          </w:tcPr>
          <w:p w14:paraId="6E015EA2" w14:textId="77777777" w:rsidR="00CE0B9B" w:rsidRPr="00E00F08" w:rsidRDefault="00CE0B9B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  <w:shd w:val="clear" w:color="auto" w:fill="F8F9FA"/>
              </w:rPr>
            </w:pPr>
          </w:p>
          <w:p w14:paraId="0365E638" w14:textId="77777777" w:rsidR="00CE0B9B" w:rsidRPr="00E00F08" w:rsidRDefault="00CE0B9B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  <w:shd w:val="clear" w:color="auto" w:fill="F8F9FA"/>
              </w:rPr>
            </w:pPr>
          </w:p>
          <w:p w14:paraId="23DD8402" w14:textId="45986BA1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  <w:shd w:val="clear" w:color="auto" w:fill="F8F9FA"/>
              </w:rPr>
              <w:t>1.20</w:t>
            </w:r>
          </w:p>
          <w:p w14:paraId="6CFAE73B" w14:textId="77777777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(-0.06; + 0.12 )</w:t>
            </w:r>
          </w:p>
          <w:p w14:paraId="3ED39EC6" w14:textId="1E4BB33E" w:rsidR="00983B31" w:rsidRPr="00E00F08" w:rsidRDefault="00D80883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*)</w:t>
            </w:r>
          </w:p>
        </w:tc>
        <w:tc>
          <w:tcPr>
            <w:tcW w:w="2026" w:type="dxa"/>
          </w:tcPr>
          <w:p w14:paraId="0C7FE864" w14:textId="77777777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2050 ( - 10; + 20 )</w:t>
            </w:r>
          </w:p>
          <w:p w14:paraId="772EDE07" w14:textId="77777777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u w:val="single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u w:val="single"/>
                <w:shd w:val="clear" w:color="auto" w:fill="F8F9FA"/>
              </w:rPr>
              <w:t>Free edge</w:t>
            </w:r>
          </w:p>
          <w:p w14:paraId="577EF343" w14:textId="4527FA48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u w:val="single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u w:val="single"/>
                <w:shd w:val="clear" w:color="auto" w:fill="F8F9FA"/>
              </w:rPr>
              <w:t>70 (</w:t>
            </w:r>
            <w:r w:rsidRPr="00E00F08">
              <w:rPr>
                <w:color w:val="44546A" w:themeColor="text2"/>
              </w:rPr>
              <w:t>±</w:t>
            </w:r>
            <w:r w:rsidRPr="00E00F08">
              <w:rPr>
                <w:color w:val="44546A" w:themeColor="text2"/>
              </w:rPr>
              <w:t xml:space="preserve"> 10 )</w:t>
            </w:r>
          </w:p>
        </w:tc>
        <w:tc>
          <w:tcPr>
            <w:tcW w:w="2026" w:type="dxa"/>
          </w:tcPr>
          <w:p w14:paraId="68DE0FD2" w14:textId="0B142301" w:rsidR="005922A5" w:rsidRPr="00E00F08" w:rsidRDefault="005922A5" w:rsidP="00846180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19</w:t>
            </w:r>
          </w:p>
          <w:p w14:paraId="3C47294E" w14:textId="7C086380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color w:val="44546A" w:themeColor="text2"/>
              </w:rPr>
              <w:t>0; + 0.95)</w:t>
            </w:r>
          </w:p>
        </w:tc>
        <w:tc>
          <w:tcPr>
            <w:tcW w:w="2027" w:type="dxa"/>
          </w:tcPr>
          <w:p w14:paraId="1108789E" w14:textId="5E8B4103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38,95</w:t>
            </w:r>
          </w:p>
        </w:tc>
      </w:tr>
      <w:tr w:rsidR="00E00F08" w:rsidRPr="00E00F08" w14:paraId="5987A21F" w14:textId="77777777" w:rsidTr="00983B31">
        <w:trPr>
          <w:trHeight w:val="540"/>
          <w:jc w:val="center"/>
        </w:trPr>
        <w:tc>
          <w:tcPr>
            <w:tcW w:w="2025" w:type="dxa"/>
            <w:vMerge/>
          </w:tcPr>
          <w:p w14:paraId="1FD90908" w14:textId="6BF2A0EB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</w:p>
        </w:tc>
        <w:tc>
          <w:tcPr>
            <w:tcW w:w="2026" w:type="dxa"/>
            <w:vMerge w:val="restart"/>
          </w:tcPr>
          <w:p w14:paraId="10CE4D49" w14:textId="699DAAFF" w:rsidR="005922A5" w:rsidRPr="00E00F08" w:rsidRDefault="005922A5" w:rsidP="00846180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Total</w:t>
            </w:r>
          </w:p>
          <w:p w14:paraId="50C00D65" w14:textId="77777777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1650 ( -10; + 20 )</w:t>
            </w:r>
          </w:p>
          <w:p w14:paraId="3105A7C2" w14:textId="77777777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Free edge:</w:t>
            </w:r>
          </w:p>
          <w:p w14:paraId="643C2DED" w14:textId="39290FD4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70 (</w:t>
            </w:r>
            <w:r w:rsidRPr="00E00F08">
              <w:rPr>
                <w:color w:val="44546A" w:themeColor="text2"/>
              </w:rPr>
              <w:t>±</w:t>
            </w:r>
            <w:r w:rsidRPr="00E00F08">
              <w:rPr>
                <w:color w:val="44546A" w:themeColor="text2"/>
              </w:rPr>
              <w:t xml:space="preserve"> 10 )</w:t>
            </w:r>
          </w:p>
        </w:tc>
        <w:tc>
          <w:tcPr>
            <w:tcW w:w="2026" w:type="dxa"/>
          </w:tcPr>
          <w:p w14:paraId="66BB5414" w14:textId="77777777" w:rsidR="005922A5" w:rsidRPr="00E00F08" w:rsidRDefault="005922A5" w:rsidP="00846180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19</w:t>
            </w:r>
          </w:p>
          <w:p w14:paraId="73BADBE0" w14:textId="27D30D8B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(- 0; + 0.95)</w:t>
            </w:r>
          </w:p>
        </w:tc>
        <w:tc>
          <w:tcPr>
            <w:tcW w:w="2027" w:type="dxa"/>
          </w:tcPr>
          <w:p w14:paraId="6292071A" w14:textId="717BD55C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color w:val="44546A" w:themeColor="text2"/>
              </w:rPr>
              <w:t>31.35</w:t>
            </w:r>
          </w:p>
        </w:tc>
      </w:tr>
      <w:tr w:rsidR="00E00F08" w:rsidRPr="00E00F08" w14:paraId="61CDD946" w14:textId="77777777" w:rsidTr="00983B31">
        <w:trPr>
          <w:trHeight w:val="540"/>
          <w:jc w:val="center"/>
        </w:trPr>
        <w:tc>
          <w:tcPr>
            <w:tcW w:w="2025" w:type="dxa"/>
            <w:vMerge/>
          </w:tcPr>
          <w:p w14:paraId="1829326D" w14:textId="77777777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14:paraId="7F803578" w14:textId="77777777" w:rsidR="005922A5" w:rsidRPr="00E00F08" w:rsidRDefault="005922A5" w:rsidP="00846180">
            <w:pPr>
              <w:jc w:val="center"/>
              <w:rPr>
                <w:color w:val="44546A" w:themeColor="text2"/>
              </w:rPr>
            </w:pPr>
          </w:p>
        </w:tc>
        <w:tc>
          <w:tcPr>
            <w:tcW w:w="2026" w:type="dxa"/>
          </w:tcPr>
          <w:p w14:paraId="25972817" w14:textId="4BA46032" w:rsidR="005922A5" w:rsidRPr="00E00F08" w:rsidRDefault="005922A5" w:rsidP="00846180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15</w:t>
            </w:r>
          </w:p>
          <w:p w14:paraId="74902D6F" w14:textId="5DD3E8CF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(- 0; + 0.75)</w:t>
            </w:r>
          </w:p>
        </w:tc>
        <w:tc>
          <w:tcPr>
            <w:tcW w:w="2027" w:type="dxa"/>
          </w:tcPr>
          <w:p w14:paraId="5A2BEA71" w14:textId="2C3E8405" w:rsidR="005922A5" w:rsidRPr="00E00F08" w:rsidRDefault="005922A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color w:val="44546A" w:themeColor="text2"/>
              </w:rPr>
              <w:t>24.75</w:t>
            </w:r>
          </w:p>
        </w:tc>
      </w:tr>
      <w:tr w:rsidR="00E00F08" w:rsidRPr="00E00F08" w14:paraId="554418B8" w14:textId="77777777" w:rsidTr="00983B31">
        <w:trPr>
          <w:trHeight w:val="790"/>
          <w:jc w:val="center"/>
        </w:trPr>
        <w:tc>
          <w:tcPr>
            <w:tcW w:w="2025" w:type="dxa"/>
            <w:vMerge w:val="restart"/>
          </w:tcPr>
          <w:p w14:paraId="133A5906" w14:textId="77777777" w:rsidR="00CE0B9B" w:rsidRPr="00E00F08" w:rsidRDefault="00CE0B9B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097F1B9E" w14:textId="77777777" w:rsidR="00CE0B9B" w:rsidRPr="00E00F08" w:rsidRDefault="00CE0B9B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</w:p>
          <w:p w14:paraId="1F3D1FEB" w14:textId="4075FD31" w:rsidR="00983B31" w:rsidRPr="00E00F08" w:rsidRDefault="00983B31" w:rsidP="00846180">
            <w:pPr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  <w:t>1.50</w:t>
            </w:r>
          </w:p>
          <w:p w14:paraId="06FE332C" w14:textId="77777777" w:rsidR="00983B31" w:rsidRPr="00E00F08" w:rsidRDefault="00983B31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(-0.07; +0.15)</w:t>
            </w:r>
          </w:p>
          <w:p w14:paraId="3EFE0121" w14:textId="70283135" w:rsidR="00983B31" w:rsidRPr="00E00F08" w:rsidRDefault="007B751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*</w:t>
            </w:r>
            <w:r w:rsidR="00983B31" w:rsidRPr="00E00F08">
              <w:rPr>
                <w:rFonts w:asciiTheme="majorHAnsi" w:hAnsiTheme="majorHAnsi" w:cstheme="majorHAnsi"/>
                <w:color w:val="44546A" w:themeColor="text2"/>
              </w:rPr>
              <w:t>*)</w:t>
            </w:r>
          </w:p>
        </w:tc>
        <w:tc>
          <w:tcPr>
            <w:tcW w:w="2026" w:type="dxa"/>
          </w:tcPr>
          <w:p w14:paraId="454B4059" w14:textId="0F3120F5" w:rsidR="00983B31" w:rsidRPr="00E00F08" w:rsidRDefault="00BC56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Total</w:t>
            </w:r>
          </w:p>
          <w:p w14:paraId="317E2B00" w14:textId="655F3C3C" w:rsidR="00BC56AF" w:rsidRPr="00E00F08" w:rsidRDefault="00BC56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2050 (- 10; + 20) free edge: 70 (± 10)</w:t>
            </w:r>
          </w:p>
        </w:tc>
        <w:tc>
          <w:tcPr>
            <w:tcW w:w="2026" w:type="dxa"/>
          </w:tcPr>
          <w:p w14:paraId="388435F0" w14:textId="4D01F070" w:rsidR="00BC56AF" w:rsidRPr="00E00F08" w:rsidRDefault="004A09BF" w:rsidP="00846180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16</w:t>
            </w:r>
          </w:p>
          <w:p w14:paraId="50447AF0" w14:textId="43160344" w:rsidR="00983B31" w:rsidRPr="00E00F08" w:rsidRDefault="00BC56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(- 0; + 0.8)</w:t>
            </w:r>
          </w:p>
        </w:tc>
        <w:tc>
          <w:tcPr>
            <w:tcW w:w="2027" w:type="dxa"/>
          </w:tcPr>
          <w:p w14:paraId="216FB373" w14:textId="4F6D0F9D" w:rsidR="00983B31" w:rsidRPr="00E00F08" w:rsidRDefault="004A09BF" w:rsidP="00846180">
            <w:pPr>
              <w:ind w:firstLine="708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32.8</w:t>
            </w:r>
          </w:p>
        </w:tc>
      </w:tr>
      <w:tr w:rsidR="00E00F08" w:rsidRPr="00E00F08" w14:paraId="1B67A9F3" w14:textId="77777777" w:rsidTr="00983B31">
        <w:trPr>
          <w:trHeight w:val="790"/>
          <w:jc w:val="center"/>
        </w:trPr>
        <w:tc>
          <w:tcPr>
            <w:tcW w:w="2025" w:type="dxa"/>
            <w:vMerge/>
          </w:tcPr>
          <w:p w14:paraId="29E71792" w14:textId="77777777" w:rsidR="00B921AF" w:rsidRPr="00E00F08" w:rsidRDefault="00B921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14:paraId="5188F0AD" w14:textId="77777777" w:rsidR="00B921AF" w:rsidRPr="00E00F08" w:rsidRDefault="00B921AF" w:rsidP="00846180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Total</w:t>
            </w:r>
          </w:p>
          <w:p w14:paraId="0D85FFFB" w14:textId="77777777" w:rsidR="00B921AF" w:rsidRPr="00E00F08" w:rsidRDefault="00B921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1650 ( -10; + 20 )</w:t>
            </w:r>
          </w:p>
          <w:p w14:paraId="68B9FF92" w14:textId="77777777" w:rsidR="00B921AF" w:rsidRPr="00E00F08" w:rsidRDefault="00B921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Free edge:</w:t>
            </w:r>
          </w:p>
          <w:p w14:paraId="21800E03" w14:textId="428E7781" w:rsidR="00B921AF" w:rsidRPr="00E00F08" w:rsidRDefault="00B921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70 (</w:t>
            </w:r>
            <w:r w:rsidRPr="00E00F08">
              <w:rPr>
                <w:color w:val="44546A" w:themeColor="text2"/>
              </w:rPr>
              <w:t>± 10 )</w:t>
            </w:r>
          </w:p>
        </w:tc>
        <w:tc>
          <w:tcPr>
            <w:tcW w:w="2026" w:type="dxa"/>
          </w:tcPr>
          <w:p w14:paraId="17B12C62" w14:textId="77777777" w:rsidR="00420A8D" w:rsidRPr="00E00F08" w:rsidRDefault="00420A8D" w:rsidP="00846180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16</w:t>
            </w:r>
          </w:p>
          <w:p w14:paraId="48A657FD" w14:textId="03005A49" w:rsidR="00B921AF" w:rsidRPr="00E00F08" w:rsidRDefault="00420A8D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(- 0; + 0.8)</w:t>
            </w:r>
          </w:p>
        </w:tc>
        <w:tc>
          <w:tcPr>
            <w:tcW w:w="2027" w:type="dxa"/>
          </w:tcPr>
          <w:p w14:paraId="53EF38EC" w14:textId="68E0650A" w:rsidR="00B921AF" w:rsidRPr="00E00F08" w:rsidRDefault="00420A8D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26.43</w:t>
            </w:r>
          </w:p>
        </w:tc>
      </w:tr>
      <w:tr w:rsidR="00E00F08" w:rsidRPr="00E00F08" w14:paraId="6DA267CE" w14:textId="77777777" w:rsidTr="003E6BF2">
        <w:trPr>
          <w:trHeight w:val="397"/>
          <w:jc w:val="center"/>
        </w:trPr>
        <w:tc>
          <w:tcPr>
            <w:tcW w:w="2025" w:type="dxa"/>
            <w:vMerge/>
            <w:tcBorders>
              <w:bottom w:val="nil"/>
            </w:tcBorders>
          </w:tcPr>
          <w:p w14:paraId="112E2AFD" w14:textId="77777777" w:rsidR="00B921AF" w:rsidRPr="00E00F08" w:rsidRDefault="00B921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bottom w:val="nil"/>
            </w:tcBorders>
          </w:tcPr>
          <w:p w14:paraId="3333E1DC" w14:textId="77777777" w:rsidR="00B921AF" w:rsidRPr="00E00F08" w:rsidRDefault="00B921AF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14:paraId="686C865E" w14:textId="079E2CBE" w:rsidR="00B921AF" w:rsidRPr="00E00F08" w:rsidRDefault="00846F7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12 (- 0; + 0.6)</w:t>
            </w:r>
          </w:p>
        </w:tc>
        <w:tc>
          <w:tcPr>
            <w:tcW w:w="2027" w:type="dxa"/>
            <w:tcBorders>
              <w:bottom w:val="nil"/>
            </w:tcBorders>
          </w:tcPr>
          <w:p w14:paraId="72EF9E8C" w14:textId="0F8B66D1" w:rsidR="00B921AF" w:rsidRPr="00E00F08" w:rsidRDefault="00846F75" w:rsidP="00846180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19.8</w:t>
            </w:r>
          </w:p>
        </w:tc>
      </w:tr>
    </w:tbl>
    <w:p w14:paraId="2FB2E8B6" w14:textId="454E154A" w:rsidR="003E6BF2" w:rsidRPr="00E00F08" w:rsidRDefault="003E6BF2" w:rsidP="003E6BF2">
      <w:pPr>
        <w:rPr>
          <w:rFonts w:asciiTheme="majorHAnsi" w:hAnsiTheme="majorHAnsi" w:cstheme="majorHAnsi"/>
          <w:color w:val="44546A" w:themeColor="text2"/>
          <w:sz w:val="24"/>
          <w:szCs w:val="24"/>
        </w:rPr>
      </w:pPr>
      <w:r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           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*) </w:t>
      </w:r>
      <w:r w:rsidRPr="00E00F08">
        <w:rPr>
          <w:color w:val="44546A" w:themeColor="text2"/>
        </w:rPr>
        <w:t>overall thickness 1.80 mm (informative value)</w:t>
      </w:r>
    </w:p>
    <w:p w14:paraId="56A64AD2" w14:textId="0D771D93" w:rsidR="005C5A5B" w:rsidRPr="00E00F08" w:rsidRDefault="003E6BF2" w:rsidP="003E6BF2">
      <w:pPr>
        <w:rPr>
          <w:rFonts w:asciiTheme="majorHAnsi" w:hAnsiTheme="majorHAnsi" w:cstheme="majorHAnsi"/>
          <w:color w:val="44546A" w:themeColor="text2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         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**) </w:t>
      </w:r>
      <w:r w:rsidRPr="00E00F08">
        <w:rPr>
          <w:color w:val="44546A" w:themeColor="text2"/>
        </w:rPr>
        <w:t>overall thickness 2.10 mm (informative value)</w:t>
      </w:r>
    </w:p>
    <w:p w14:paraId="46FF7B65" w14:textId="77777777" w:rsidR="00A37DBE" w:rsidRDefault="00A37DBE" w:rsidP="00DB25F0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</w:p>
    <w:p w14:paraId="0D48315F" w14:textId="22FC601A" w:rsidR="009C5CFA" w:rsidRPr="00E00F08" w:rsidRDefault="009C5CFA" w:rsidP="00DB25F0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  <w:t>VÄRV</w:t>
      </w:r>
      <w:r w:rsidR="004B7311"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  <w:t>I</w:t>
      </w: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  <w:t>D</w:t>
      </w:r>
    </w:p>
    <w:p w14:paraId="23D32FC5" w14:textId="044F1BCB" w:rsidR="00604341" w:rsidRPr="00E00F08" w:rsidRDefault="00604341" w:rsidP="00DB25F0">
      <w:pPr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>FATRAFOL</w:t>
      </w:r>
      <w:r w:rsidR="002C2A90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 xml:space="preserve"> 8</w:t>
      </w:r>
      <w:r w:rsidR="00A211FC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>07</w:t>
      </w:r>
      <w:r w:rsidR="005C10DF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>/V</w:t>
      </w:r>
      <w:r w:rsidR="006905B1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</w:t>
      </w:r>
      <w:r w:rsidR="00601CB6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toodetakse kahes erinevas põhitoonis mille pealmine</w:t>
      </w:r>
      <w:r w:rsidR="00CB4CDC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( välimine )</w:t>
      </w:r>
      <w:r w:rsidR="00601CB6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kiht </w:t>
      </w:r>
      <w:r w:rsidR="00CB4CDC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on </w:t>
      </w:r>
      <w:r w:rsidR="00CB4CDC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>light grey RAL</w:t>
      </w:r>
      <w:r w:rsidR="00FC0328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 xml:space="preserve"> </w:t>
      </w:r>
      <w:r w:rsidR="00CB4CDC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>7040</w:t>
      </w:r>
      <w:r w:rsidR="00CB4CDC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>, teise variandina</w:t>
      </w:r>
      <w:r w:rsidR="00FC0328" w:rsidRPr="00E00F08">
        <w:rPr>
          <w:rFonts w:asciiTheme="majorHAnsi" w:hAnsiTheme="majorHAnsi" w:cstheme="majorHAnsi"/>
          <w:color w:val="44546A" w:themeColor="text2"/>
          <w:shd w:val="clear" w:color="auto" w:fill="F8F9FA"/>
        </w:rPr>
        <w:t xml:space="preserve"> </w:t>
      </w:r>
      <w:r w:rsidR="00FC0328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>dark grey RAL 7012</w:t>
      </w:r>
      <w:r w:rsidR="00E57566" w:rsidRPr="00E00F08"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  <w:t>.</w:t>
      </w:r>
    </w:p>
    <w:p w14:paraId="42C93514" w14:textId="77777777" w:rsidR="00742656" w:rsidRPr="00E00F08" w:rsidRDefault="00742656" w:rsidP="00742656">
      <w:pPr>
        <w:pBdr>
          <w:top w:val="single" w:sz="4" w:space="1" w:color="auto"/>
        </w:pBdr>
        <w:rPr>
          <w:rFonts w:asciiTheme="majorHAnsi" w:hAnsiTheme="majorHAnsi" w:cstheme="majorHAnsi"/>
          <w:color w:val="44546A" w:themeColor="text2"/>
          <w:sz w:val="28"/>
          <w:szCs w:val="28"/>
          <w:shd w:val="clear" w:color="auto" w:fill="F8F9FA"/>
        </w:rPr>
      </w:pPr>
    </w:p>
    <w:p w14:paraId="75890816" w14:textId="05DBDEA0" w:rsidR="00A57696" w:rsidRPr="00E00F08" w:rsidRDefault="00A57696" w:rsidP="00191F3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  <w:t xml:space="preserve">PAKKIMINE, TRANSPORT, </w:t>
      </w:r>
      <w:r w:rsidR="0015157E"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  <w:t>LADUSTAMINE</w:t>
      </w:r>
    </w:p>
    <w:p w14:paraId="64E8BD35" w14:textId="2A3BF413" w:rsidR="00582F9D" w:rsidRPr="00E00F08" w:rsidRDefault="0015157E" w:rsidP="002D492A">
      <w:pPr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FATRAVOL </w:t>
      </w:r>
      <w:r w:rsidR="00DF4F98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807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/V </w:t>
      </w:r>
      <w:r w:rsidR="00BD7F61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on pakitud rullide</w:t>
      </w:r>
      <w:r w:rsidR="00304B97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na</w:t>
      </w:r>
      <w:r w:rsidR="00BD7F61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, mis on laotatud </w:t>
      </w:r>
      <w:r w:rsidR="00D659DA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puidust alustele </w:t>
      </w:r>
      <w:r w:rsidR="00EE5E62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ja</w:t>
      </w:r>
      <w:r w:rsidR="00D659DA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fikseeritud pakkimislindiga. FATRAFOL </w:t>
      </w:r>
      <w:r w:rsidR="005C2E23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810/V </w:t>
      </w:r>
      <w:r w:rsidR="00304B97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tuleb</w:t>
      </w:r>
      <w:r w:rsidR="00D22E59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transporti</w:t>
      </w:r>
      <w:r w:rsidR="00304B97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da</w:t>
      </w:r>
      <w:r w:rsidR="00D22E59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</w:t>
      </w:r>
      <w:r w:rsidR="000D0A9B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transpordi nõudeid jä</w:t>
      </w:r>
      <w:r w:rsidR="00304B97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r</w:t>
      </w:r>
      <w:r w:rsidR="000D0A9B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gides </w:t>
      </w:r>
      <w:r w:rsidR="00AF109F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st. suletuna.</w:t>
      </w:r>
    </w:p>
    <w:p w14:paraId="51F35C0C" w14:textId="77777777" w:rsidR="00747310" w:rsidRPr="00E00F08" w:rsidRDefault="00582F9D" w:rsidP="002D492A">
      <w:pPr>
        <w:rPr>
          <w:rFonts w:asciiTheme="majorHAnsi" w:hAnsiTheme="majorHAnsi" w:cstheme="majorHAnsi"/>
          <w:color w:val="44546A" w:themeColor="text2"/>
          <w:sz w:val="24"/>
          <w:szCs w:val="24"/>
        </w:rPr>
      </w:pP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Ladustamine </w:t>
      </w:r>
      <w:r w:rsidR="00E55EE7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-5</w:t>
      </w:r>
      <w:r w:rsidR="00E317F5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</w:t>
      </w:r>
      <w:r w:rsidR="00E55EE7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>°</w:t>
      </w:r>
      <w:r w:rsidR="00E317F5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>C kuni +30 °C</w:t>
      </w:r>
    </w:p>
    <w:p w14:paraId="589FC8DB" w14:textId="2F3CB36C" w:rsidR="002D492A" w:rsidRPr="00E00F08" w:rsidRDefault="00747310" w:rsidP="002D492A">
      <w:pPr>
        <w:rPr>
          <w:rFonts w:asciiTheme="majorHAnsi" w:hAnsiTheme="majorHAnsi" w:cstheme="majorHAnsi"/>
          <w:color w:val="44546A" w:themeColor="text2"/>
          <w:sz w:val="24"/>
          <w:szCs w:val="24"/>
        </w:rPr>
      </w:pPr>
      <w:r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Soovtuslik on hoida ilmastikukindlas kohas </w:t>
      </w:r>
      <w:r w:rsidR="00044A42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>kuni va</w:t>
      </w:r>
      <w:r w:rsidR="006D03BC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>jamineva</w:t>
      </w:r>
      <w:r w:rsidR="00044A42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 hetkeni.</w:t>
      </w:r>
      <w:r w:rsidR="00E317F5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 </w:t>
      </w:r>
    </w:p>
    <w:p w14:paraId="28D8EEEB" w14:textId="737D659E" w:rsidR="006165D5" w:rsidRPr="00E00F08" w:rsidRDefault="006165D5" w:rsidP="002D492A">
      <w:pPr>
        <w:pBdr>
          <w:top w:val="single" w:sz="4" w:space="1" w:color="auto"/>
        </w:pBdr>
        <w:rPr>
          <w:rFonts w:asciiTheme="majorHAnsi" w:hAnsiTheme="majorHAnsi" w:cstheme="majorHAnsi"/>
          <w:color w:val="44546A" w:themeColor="text2"/>
          <w:sz w:val="28"/>
          <w:szCs w:val="28"/>
        </w:rPr>
      </w:pPr>
    </w:p>
    <w:p w14:paraId="337D2BB8" w14:textId="77777777" w:rsidR="006D03BC" w:rsidRPr="00E00F08" w:rsidRDefault="006D03BC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p w14:paraId="62CA56EB" w14:textId="77777777" w:rsidR="006D03BC" w:rsidRPr="00E00F08" w:rsidRDefault="006D03BC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p w14:paraId="3D637A26" w14:textId="77777777" w:rsidR="006D03BC" w:rsidRPr="00E00F08" w:rsidRDefault="006D03BC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p w14:paraId="598EAD2F" w14:textId="77777777" w:rsidR="006D03BC" w:rsidRPr="00E00F08" w:rsidRDefault="006D03BC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p w14:paraId="214AF14D" w14:textId="77777777" w:rsidR="006D03BC" w:rsidRPr="00E00F08" w:rsidRDefault="006D03BC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p w14:paraId="4F66C3EA" w14:textId="77777777" w:rsidR="006D03BC" w:rsidRPr="00E00F08" w:rsidRDefault="006D03BC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tbl>
      <w:tblPr>
        <w:tblStyle w:val="Kontuurtabel"/>
        <w:tblpPr w:leftFromText="141" w:rightFromText="141" w:vertAnchor="text" w:horzAnchor="margin" w:tblpXSpec="center" w:tblpY="466"/>
        <w:tblW w:w="9780" w:type="dxa"/>
        <w:tblLook w:val="04A0" w:firstRow="1" w:lastRow="0" w:firstColumn="1" w:lastColumn="0" w:noHBand="0" w:noVBand="1"/>
      </w:tblPr>
      <w:tblGrid>
        <w:gridCol w:w="3130"/>
        <w:gridCol w:w="1555"/>
        <w:gridCol w:w="3046"/>
        <w:gridCol w:w="2049"/>
      </w:tblGrid>
      <w:tr w:rsidR="00E00F08" w:rsidRPr="00E00F08" w14:paraId="485AB411" w14:textId="77777777" w:rsidTr="00E00F08">
        <w:trPr>
          <w:trHeight w:val="392"/>
        </w:trPr>
        <w:tc>
          <w:tcPr>
            <w:tcW w:w="3130" w:type="dxa"/>
            <w:vMerge w:val="restart"/>
          </w:tcPr>
          <w:p w14:paraId="010083A9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lastRenderedPageBreak/>
              <w:t>ISELOOMUSTAV</w:t>
            </w:r>
          </w:p>
        </w:tc>
        <w:tc>
          <w:tcPr>
            <w:tcW w:w="1555" w:type="dxa"/>
            <w:vMerge w:val="restart"/>
          </w:tcPr>
          <w:p w14:paraId="0BC7ADE9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STANDARD</w:t>
            </w:r>
          </w:p>
        </w:tc>
        <w:tc>
          <w:tcPr>
            <w:tcW w:w="5095" w:type="dxa"/>
            <w:gridSpan w:val="2"/>
          </w:tcPr>
          <w:p w14:paraId="06676A03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Toote paksus (mm)</w:t>
            </w:r>
          </w:p>
        </w:tc>
      </w:tr>
      <w:tr w:rsidR="00E00F08" w:rsidRPr="00E00F08" w14:paraId="4E991A6E" w14:textId="77777777" w:rsidTr="00E00F08">
        <w:trPr>
          <w:trHeight w:val="343"/>
        </w:trPr>
        <w:tc>
          <w:tcPr>
            <w:tcW w:w="3130" w:type="dxa"/>
            <w:vMerge/>
          </w:tcPr>
          <w:p w14:paraId="5ABAD07F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14:paraId="4BDD71E7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3046" w:type="dxa"/>
          </w:tcPr>
          <w:p w14:paraId="096775A0" w14:textId="77777777" w:rsidR="00E00F08" w:rsidRPr="00E00F08" w:rsidRDefault="00E00F08" w:rsidP="00E00F08">
            <w:pPr>
              <w:ind w:firstLine="708"/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1.20 mm</w:t>
            </w:r>
          </w:p>
          <w:p w14:paraId="61183245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2049" w:type="dxa"/>
          </w:tcPr>
          <w:p w14:paraId="784D7547" w14:textId="77777777" w:rsidR="00E00F08" w:rsidRPr="00E00F08" w:rsidRDefault="00E00F08" w:rsidP="00E00F08">
            <w:pPr>
              <w:tabs>
                <w:tab w:val="left" w:pos="385"/>
                <w:tab w:val="left" w:pos="620"/>
              </w:tabs>
              <w:jc w:val="center"/>
              <w:rPr>
                <w:rFonts w:asciiTheme="majorHAnsi" w:hAnsiTheme="majorHAnsi" w:cstheme="majorHAnsi"/>
                <w:b/>
                <w:bCs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1.50 mm</w:t>
            </w:r>
          </w:p>
        </w:tc>
      </w:tr>
      <w:tr w:rsidR="00E00F08" w:rsidRPr="00E00F08" w14:paraId="29922DE2" w14:textId="77777777" w:rsidTr="00E00F08">
        <w:trPr>
          <w:trHeight w:val="264"/>
        </w:trPr>
        <w:tc>
          <w:tcPr>
            <w:tcW w:w="3130" w:type="dxa"/>
          </w:tcPr>
          <w:p w14:paraId="6297CEB1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Nähtavad defektid</w:t>
            </w:r>
          </w:p>
        </w:tc>
        <w:tc>
          <w:tcPr>
            <w:tcW w:w="1555" w:type="dxa"/>
          </w:tcPr>
          <w:p w14:paraId="74E1493E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EN 1850-2</w:t>
            </w:r>
          </w:p>
        </w:tc>
        <w:tc>
          <w:tcPr>
            <w:tcW w:w="3046" w:type="dxa"/>
          </w:tcPr>
          <w:p w14:paraId="01C3D3C7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</w:t>
            </w:r>
          </w:p>
        </w:tc>
        <w:tc>
          <w:tcPr>
            <w:tcW w:w="2049" w:type="dxa"/>
          </w:tcPr>
          <w:p w14:paraId="50A01D55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</w:t>
            </w:r>
          </w:p>
        </w:tc>
      </w:tr>
      <w:tr w:rsidR="00E00F08" w:rsidRPr="00E00F08" w14:paraId="56601DF2" w14:textId="77777777" w:rsidTr="00E00F08">
        <w:trPr>
          <w:trHeight w:val="296"/>
        </w:trPr>
        <w:tc>
          <w:tcPr>
            <w:tcW w:w="3130" w:type="dxa"/>
          </w:tcPr>
          <w:p w14:paraId="67F70613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Sirgus</w:t>
            </w:r>
          </w:p>
        </w:tc>
        <w:tc>
          <w:tcPr>
            <w:tcW w:w="1555" w:type="dxa"/>
          </w:tcPr>
          <w:p w14:paraId="0AB0F1FA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EN 1848-2</w:t>
            </w:r>
          </w:p>
        </w:tc>
        <w:tc>
          <w:tcPr>
            <w:tcW w:w="3046" w:type="dxa"/>
          </w:tcPr>
          <w:p w14:paraId="413FCCF3" w14:textId="77777777" w:rsidR="00E00F08" w:rsidRPr="00E00F08" w:rsidRDefault="00E00F08" w:rsidP="00E00F08">
            <w:pPr>
              <w:tabs>
                <w:tab w:val="left" w:pos="921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≤ 50 mm</w:t>
            </w:r>
          </w:p>
        </w:tc>
        <w:tc>
          <w:tcPr>
            <w:tcW w:w="2049" w:type="dxa"/>
          </w:tcPr>
          <w:p w14:paraId="47A66AE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≤ 50 mm</w:t>
            </w:r>
          </w:p>
        </w:tc>
      </w:tr>
      <w:tr w:rsidR="00E00F08" w:rsidRPr="00E00F08" w14:paraId="6C6CE16A" w14:textId="77777777" w:rsidTr="00E00F08">
        <w:trPr>
          <w:trHeight w:val="296"/>
        </w:trPr>
        <w:tc>
          <w:tcPr>
            <w:tcW w:w="3130" w:type="dxa"/>
          </w:tcPr>
          <w:p w14:paraId="4069BAAF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Tasasus</w:t>
            </w:r>
          </w:p>
        </w:tc>
        <w:tc>
          <w:tcPr>
            <w:tcW w:w="1555" w:type="dxa"/>
          </w:tcPr>
          <w:p w14:paraId="332BA963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EN 1848-2</w:t>
            </w:r>
          </w:p>
        </w:tc>
        <w:tc>
          <w:tcPr>
            <w:tcW w:w="3046" w:type="dxa"/>
          </w:tcPr>
          <w:p w14:paraId="2D0DFE54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&lt; 10 mm</w:t>
            </w:r>
          </w:p>
        </w:tc>
        <w:tc>
          <w:tcPr>
            <w:tcW w:w="2049" w:type="dxa"/>
          </w:tcPr>
          <w:p w14:paraId="0CE29B4F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&lt; 10 mm</w:t>
            </w:r>
          </w:p>
        </w:tc>
      </w:tr>
      <w:tr w:rsidR="00E00F08" w:rsidRPr="00E00F08" w14:paraId="5324CF5F" w14:textId="77777777" w:rsidTr="00E00F08">
        <w:trPr>
          <w:trHeight w:val="296"/>
        </w:trPr>
        <w:tc>
          <w:tcPr>
            <w:tcW w:w="3130" w:type="dxa"/>
          </w:tcPr>
          <w:p w14:paraId="281096CC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Mõõtmete stabiilsus</w:t>
            </w:r>
          </w:p>
        </w:tc>
        <w:tc>
          <w:tcPr>
            <w:tcW w:w="1555" w:type="dxa"/>
          </w:tcPr>
          <w:p w14:paraId="1F75CA2E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EN 1107-2</w:t>
            </w:r>
          </w:p>
        </w:tc>
        <w:tc>
          <w:tcPr>
            <w:tcW w:w="3046" w:type="dxa"/>
          </w:tcPr>
          <w:p w14:paraId="04DA17CA" w14:textId="77777777" w:rsidR="00E00F08" w:rsidRPr="00E00F08" w:rsidRDefault="00E00F08" w:rsidP="00E00F08">
            <w:pPr>
              <w:tabs>
                <w:tab w:val="left" w:pos="854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max. ± 1.0 %</w:t>
            </w:r>
          </w:p>
        </w:tc>
        <w:tc>
          <w:tcPr>
            <w:tcW w:w="2049" w:type="dxa"/>
          </w:tcPr>
          <w:p w14:paraId="3DCF4207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max. ± 1.0 %</w:t>
            </w:r>
          </w:p>
        </w:tc>
      </w:tr>
      <w:tr w:rsidR="00E00F08" w:rsidRPr="00E00F08" w14:paraId="2029C49D" w14:textId="77777777" w:rsidTr="00E00F08">
        <w:trPr>
          <w:trHeight w:val="296"/>
        </w:trPr>
        <w:tc>
          <w:tcPr>
            <w:tcW w:w="3130" w:type="dxa"/>
          </w:tcPr>
          <w:p w14:paraId="46345EA1" w14:textId="77777777" w:rsidR="00E00F08" w:rsidRPr="00E00F08" w:rsidRDefault="00E00F08" w:rsidP="00E00F08">
            <w:pPr>
              <w:jc w:val="right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Max.tõmbejõud    MD</w:t>
            </w:r>
          </w:p>
          <w:p w14:paraId="621F2EA3" w14:textId="77777777" w:rsidR="00E00F08" w:rsidRPr="00E00F08" w:rsidRDefault="00E00F08" w:rsidP="00E00F08">
            <w:pPr>
              <w:jc w:val="right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CD</w:t>
            </w:r>
          </w:p>
        </w:tc>
        <w:tc>
          <w:tcPr>
            <w:tcW w:w="1555" w:type="dxa"/>
            <w:vMerge w:val="restart"/>
          </w:tcPr>
          <w:p w14:paraId="614D0F7C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EN 12311-2</w:t>
            </w:r>
          </w:p>
          <w:p w14:paraId="6457F3F1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Meetod A</w:t>
            </w:r>
          </w:p>
        </w:tc>
        <w:tc>
          <w:tcPr>
            <w:tcW w:w="3046" w:type="dxa"/>
          </w:tcPr>
          <w:p w14:paraId="1D3653F9" w14:textId="77777777" w:rsidR="00E00F08" w:rsidRPr="00E00F08" w:rsidRDefault="00E00F08" w:rsidP="00E00F08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≥ 650 N/50 mm</w:t>
            </w:r>
          </w:p>
          <w:p w14:paraId="48402EC1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≥ 650 N/50 mm</w:t>
            </w:r>
          </w:p>
        </w:tc>
        <w:tc>
          <w:tcPr>
            <w:tcW w:w="2049" w:type="dxa"/>
          </w:tcPr>
          <w:p w14:paraId="614E7DE6" w14:textId="77777777" w:rsidR="00E00F08" w:rsidRPr="00E00F08" w:rsidRDefault="00E00F08" w:rsidP="00E00F08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≥ 700 N/50 mm</w:t>
            </w:r>
          </w:p>
          <w:p w14:paraId="1B40CDF4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≥ 700 N/50 mm</w:t>
            </w:r>
          </w:p>
        </w:tc>
      </w:tr>
      <w:tr w:rsidR="00E00F08" w:rsidRPr="00E00F08" w14:paraId="4C86FBE4" w14:textId="77777777" w:rsidTr="00E00F08">
        <w:trPr>
          <w:trHeight w:val="312"/>
        </w:trPr>
        <w:tc>
          <w:tcPr>
            <w:tcW w:w="3130" w:type="dxa"/>
          </w:tcPr>
          <w:p w14:paraId="7D686CA2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Pikenemise max. tõmbejõud</w:t>
            </w:r>
          </w:p>
          <w:p w14:paraId="2A1C8C7F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MD</w:t>
            </w:r>
          </w:p>
          <w:p w14:paraId="2446B18A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CD</w:t>
            </w:r>
          </w:p>
        </w:tc>
        <w:tc>
          <w:tcPr>
            <w:tcW w:w="1555" w:type="dxa"/>
            <w:vMerge/>
          </w:tcPr>
          <w:p w14:paraId="4715C6F6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3046" w:type="dxa"/>
          </w:tcPr>
          <w:p w14:paraId="297E9E51" w14:textId="77777777" w:rsidR="00E00F08" w:rsidRPr="00E00F08" w:rsidRDefault="00E00F08" w:rsidP="00E00F08">
            <w:pPr>
              <w:tabs>
                <w:tab w:val="left" w:pos="787"/>
              </w:tabs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≥ 100 %</w:t>
            </w:r>
          </w:p>
          <w:p w14:paraId="798C3FD2" w14:textId="77777777" w:rsidR="00E00F08" w:rsidRPr="00E00F08" w:rsidRDefault="00E00F08" w:rsidP="00E00F08">
            <w:pPr>
              <w:tabs>
                <w:tab w:val="left" w:pos="787"/>
              </w:tabs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≥ 100 %</w:t>
            </w:r>
          </w:p>
        </w:tc>
        <w:tc>
          <w:tcPr>
            <w:tcW w:w="2049" w:type="dxa"/>
          </w:tcPr>
          <w:p w14:paraId="1479568D" w14:textId="77777777" w:rsidR="00E00F08" w:rsidRPr="00E00F08" w:rsidRDefault="00E00F08" w:rsidP="00E00F08">
            <w:pPr>
              <w:jc w:val="center"/>
              <w:rPr>
                <w:color w:val="44546A" w:themeColor="text2"/>
              </w:rPr>
            </w:pPr>
            <w:r w:rsidRPr="00E00F08">
              <w:rPr>
                <w:color w:val="44546A" w:themeColor="text2"/>
              </w:rPr>
              <w:t>≥ 100 %</w:t>
            </w:r>
          </w:p>
          <w:p w14:paraId="0DFA0B0F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≥ 100 %</w:t>
            </w:r>
          </w:p>
        </w:tc>
      </w:tr>
      <w:tr w:rsidR="00E00F08" w:rsidRPr="00E00F08" w14:paraId="3C5BF71A" w14:textId="77777777" w:rsidTr="00E00F08">
        <w:trPr>
          <w:trHeight w:val="296"/>
        </w:trPr>
        <w:tc>
          <w:tcPr>
            <w:tcW w:w="3130" w:type="dxa"/>
          </w:tcPr>
          <w:p w14:paraId="717A3191" w14:textId="77777777" w:rsidR="00E00F08" w:rsidRPr="00E00F08" w:rsidRDefault="00E00F08" w:rsidP="00E00F08">
            <w:pPr>
              <w:jc w:val="right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Rebenemiskindlus                MD</w:t>
            </w:r>
          </w:p>
          <w:p w14:paraId="77CC7C69" w14:textId="77777777" w:rsidR="00E00F08" w:rsidRPr="00E00F08" w:rsidRDefault="00E00F08" w:rsidP="00E00F08">
            <w:pPr>
              <w:jc w:val="right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CD</w:t>
            </w:r>
          </w:p>
        </w:tc>
        <w:tc>
          <w:tcPr>
            <w:tcW w:w="1555" w:type="dxa"/>
          </w:tcPr>
          <w:p w14:paraId="7ACDC85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EN 12310-2</w:t>
            </w:r>
          </w:p>
        </w:tc>
        <w:tc>
          <w:tcPr>
            <w:tcW w:w="3046" w:type="dxa"/>
          </w:tcPr>
          <w:p w14:paraId="438BD014" w14:textId="77777777" w:rsidR="00E00F08" w:rsidRPr="00E00F08" w:rsidRDefault="00E00F08" w:rsidP="00E00F08">
            <w:pPr>
              <w:tabs>
                <w:tab w:val="left" w:pos="737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≥ 160 N</w:t>
            </w:r>
          </w:p>
        </w:tc>
        <w:tc>
          <w:tcPr>
            <w:tcW w:w="2049" w:type="dxa"/>
          </w:tcPr>
          <w:p w14:paraId="65BA6FB2" w14:textId="77777777" w:rsidR="00E00F08" w:rsidRPr="00E00F08" w:rsidRDefault="00E00F08" w:rsidP="00E00F08">
            <w:pPr>
              <w:tabs>
                <w:tab w:val="left" w:pos="670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≥ 180 N</w:t>
            </w:r>
          </w:p>
        </w:tc>
      </w:tr>
      <w:tr w:rsidR="00E00F08" w:rsidRPr="00E00F08" w14:paraId="54D3FCBE" w14:textId="77777777" w:rsidTr="00E00F08">
        <w:trPr>
          <w:trHeight w:val="296"/>
        </w:trPr>
        <w:tc>
          <w:tcPr>
            <w:tcW w:w="3130" w:type="dxa"/>
          </w:tcPr>
          <w:p w14:paraId="2F236874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 xml:space="preserve">Kokkupandavus madalatel </w:t>
            </w:r>
          </w:p>
          <w:p w14:paraId="7C6AF2F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 xml:space="preserve">Temperatuuridel                  </w:t>
            </w:r>
          </w:p>
        </w:tc>
        <w:tc>
          <w:tcPr>
            <w:tcW w:w="1555" w:type="dxa"/>
          </w:tcPr>
          <w:p w14:paraId="2DF80337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EN-495-5</w:t>
            </w:r>
          </w:p>
        </w:tc>
        <w:tc>
          <w:tcPr>
            <w:tcW w:w="3046" w:type="dxa"/>
          </w:tcPr>
          <w:p w14:paraId="1EA016D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≤ -25 °C</w:t>
            </w:r>
          </w:p>
        </w:tc>
        <w:tc>
          <w:tcPr>
            <w:tcW w:w="2049" w:type="dxa"/>
          </w:tcPr>
          <w:p w14:paraId="7E992957" w14:textId="77777777" w:rsidR="00E00F08" w:rsidRPr="00E00F08" w:rsidRDefault="00E00F08" w:rsidP="00E00F08">
            <w:pPr>
              <w:tabs>
                <w:tab w:val="left" w:pos="921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≤ -25 °C</w:t>
            </w:r>
          </w:p>
        </w:tc>
      </w:tr>
      <w:tr w:rsidR="00E00F08" w:rsidRPr="00E00F08" w14:paraId="619829D6" w14:textId="77777777" w:rsidTr="00E00F08">
        <w:trPr>
          <w:trHeight w:val="667"/>
        </w:trPr>
        <w:tc>
          <w:tcPr>
            <w:tcW w:w="3130" w:type="dxa"/>
          </w:tcPr>
          <w:p w14:paraId="6393F4E4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 xml:space="preserve">Ühenduskoha rebenemise </w:t>
            </w:r>
          </w:p>
          <w:p w14:paraId="3E26AFF0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 xml:space="preserve">Vastupanujõud                     </w:t>
            </w:r>
          </w:p>
        </w:tc>
        <w:tc>
          <w:tcPr>
            <w:tcW w:w="1555" w:type="dxa"/>
          </w:tcPr>
          <w:p w14:paraId="6D384D3F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12317-2</w:t>
            </w:r>
          </w:p>
        </w:tc>
        <w:tc>
          <w:tcPr>
            <w:tcW w:w="3046" w:type="dxa"/>
          </w:tcPr>
          <w:p w14:paraId="23F85988" w14:textId="77777777" w:rsidR="00E00F08" w:rsidRPr="00E00F08" w:rsidRDefault="00E00F08" w:rsidP="00E00F08">
            <w:pPr>
              <w:tabs>
                <w:tab w:val="left" w:pos="703"/>
              </w:tabs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≥ 200 N/50 mm</w:t>
            </w:r>
          </w:p>
        </w:tc>
        <w:tc>
          <w:tcPr>
            <w:tcW w:w="2049" w:type="dxa"/>
          </w:tcPr>
          <w:p w14:paraId="098F82C3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≥ 250 N/50 mm</w:t>
            </w:r>
          </w:p>
        </w:tc>
      </w:tr>
      <w:tr w:rsidR="00E00F08" w:rsidRPr="00E00F08" w14:paraId="389F1070" w14:textId="77777777" w:rsidTr="00E00F08">
        <w:trPr>
          <w:trHeight w:val="533"/>
        </w:trPr>
        <w:tc>
          <w:tcPr>
            <w:tcW w:w="3130" w:type="dxa"/>
          </w:tcPr>
          <w:p w14:paraId="2589DD05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 xml:space="preserve">Ühenduskoha murdumise    </w:t>
            </w:r>
          </w:p>
          <w:p w14:paraId="34F0E055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 xml:space="preserve">Vastupanujõud                        </w:t>
            </w:r>
          </w:p>
          <w:p w14:paraId="17DAFCB7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</w:p>
        </w:tc>
        <w:tc>
          <w:tcPr>
            <w:tcW w:w="1555" w:type="dxa"/>
          </w:tcPr>
          <w:p w14:paraId="471DB82B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12317-2</w:t>
            </w:r>
          </w:p>
        </w:tc>
        <w:tc>
          <w:tcPr>
            <w:tcW w:w="3046" w:type="dxa"/>
          </w:tcPr>
          <w:p w14:paraId="5A2F329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≥ 600 N/50 mm</w:t>
            </w:r>
          </w:p>
        </w:tc>
        <w:tc>
          <w:tcPr>
            <w:tcW w:w="2049" w:type="dxa"/>
          </w:tcPr>
          <w:p w14:paraId="5FB4DD6A" w14:textId="77777777" w:rsidR="00E00F08" w:rsidRPr="00E00F08" w:rsidRDefault="00E00F08" w:rsidP="00E00F08">
            <w:pPr>
              <w:tabs>
                <w:tab w:val="left" w:pos="787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≥ 700 N/50 mm</w:t>
            </w:r>
          </w:p>
        </w:tc>
      </w:tr>
      <w:tr w:rsidR="00E00F08" w:rsidRPr="00E00F08" w14:paraId="271DF28E" w14:textId="77777777" w:rsidTr="00E00F08">
        <w:trPr>
          <w:trHeight w:val="312"/>
        </w:trPr>
        <w:tc>
          <w:tcPr>
            <w:tcW w:w="3130" w:type="dxa"/>
          </w:tcPr>
          <w:p w14:paraId="494665DD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Vee tihedus </w:t>
            </w:r>
            <w:r w:rsidRPr="00E00F08">
              <w:rPr>
                <w:rFonts w:asciiTheme="majorHAnsi" w:hAnsiTheme="majorHAnsi" w:cstheme="majorHAnsi"/>
                <w:color w:val="44546A" w:themeColor="text2"/>
              </w:rPr>
              <w:t>400 kPa</w:t>
            </w:r>
          </w:p>
        </w:tc>
        <w:tc>
          <w:tcPr>
            <w:tcW w:w="1555" w:type="dxa"/>
          </w:tcPr>
          <w:p w14:paraId="2CBEAC93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1928 meetod B</w:t>
            </w:r>
          </w:p>
        </w:tc>
        <w:tc>
          <w:tcPr>
            <w:tcW w:w="3046" w:type="dxa"/>
          </w:tcPr>
          <w:p w14:paraId="29EF3C59" w14:textId="77777777" w:rsidR="00E00F08" w:rsidRPr="00E00F08" w:rsidRDefault="00E00F08" w:rsidP="00E00F08">
            <w:pPr>
              <w:tabs>
                <w:tab w:val="left" w:pos="502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</w:t>
            </w:r>
          </w:p>
        </w:tc>
        <w:tc>
          <w:tcPr>
            <w:tcW w:w="2049" w:type="dxa"/>
          </w:tcPr>
          <w:p w14:paraId="59EAFDF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</w:t>
            </w:r>
          </w:p>
        </w:tc>
      </w:tr>
      <w:tr w:rsidR="00E00F08" w:rsidRPr="00E00F08" w14:paraId="7D776C65" w14:textId="77777777" w:rsidTr="00E00F08">
        <w:trPr>
          <w:trHeight w:val="296"/>
        </w:trPr>
        <w:tc>
          <w:tcPr>
            <w:tcW w:w="3130" w:type="dxa"/>
          </w:tcPr>
          <w:p w14:paraId="42EEF4CC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Vastupidavus staatilisele koormusele</w:t>
            </w:r>
          </w:p>
        </w:tc>
        <w:tc>
          <w:tcPr>
            <w:tcW w:w="1555" w:type="dxa"/>
          </w:tcPr>
          <w:p w14:paraId="64320D53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12730 meetod B</w:t>
            </w:r>
          </w:p>
        </w:tc>
        <w:tc>
          <w:tcPr>
            <w:tcW w:w="3046" w:type="dxa"/>
          </w:tcPr>
          <w:p w14:paraId="6F361379" w14:textId="77777777" w:rsidR="00E00F08" w:rsidRPr="00E00F08" w:rsidRDefault="00E00F08" w:rsidP="00E00F08">
            <w:pPr>
              <w:tabs>
                <w:tab w:val="left" w:pos="687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 20 kg</w:t>
            </w:r>
          </w:p>
        </w:tc>
        <w:tc>
          <w:tcPr>
            <w:tcW w:w="2049" w:type="dxa"/>
          </w:tcPr>
          <w:p w14:paraId="0895FF7F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 20 kg</w:t>
            </w:r>
          </w:p>
        </w:tc>
      </w:tr>
      <w:tr w:rsidR="00E00F08" w:rsidRPr="00E00F08" w14:paraId="6A288F8A" w14:textId="77777777" w:rsidTr="00E00F08">
        <w:trPr>
          <w:trHeight w:val="296"/>
        </w:trPr>
        <w:tc>
          <w:tcPr>
            <w:tcW w:w="3130" w:type="dxa"/>
          </w:tcPr>
          <w:p w14:paraId="698666E9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Tulekindlus</w:t>
            </w:r>
          </w:p>
        </w:tc>
        <w:tc>
          <w:tcPr>
            <w:tcW w:w="1555" w:type="dxa"/>
          </w:tcPr>
          <w:p w14:paraId="6426DB2C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13501-1</w:t>
            </w:r>
          </w:p>
        </w:tc>
        <w:tc>
          <w:tcPr>
            <w:tcW w:w="3046" w:type="dxa"/>
          </w:tcPr>
          <w:p w14:paraId="41B321B8" w14:textId="77777777" w:rsidR="00E00F08" w:rsidRPr="00E00F08" w:rsidRDefault="00E00F08" w:rsidP="00E00F08">
            <w:pPr>
              <w:tabs>
                <w:tab w:val="left" w:pos="938"/>
              </w:tabs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Class E</w:t>
            </w:r>
          </w:p>
        </w:tc>
        <w:tc>
          <w:tcPr>
            <w:tcW w:w="2049" w:type="dxa"/>
          </w:tcPr>
          <w:p w14:paraId="1021578E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Class E</w:t>
            </w:r>
          </w:p>
        </w:tc>
      </w:tr>
      <w:tr w:rsidR="00E00F08" w:rsidRPr="00E00F08" w14:paraId="6744C4E6" w14:textId="77777777" w:rsidTr="00E00F08">
        <w:trPr>
          <w:trHeight w:val="296"/>
        </w:trPr>
        <w:tc>
          <w:tcPr>
            <w:tcW w:w="3130" w:type="dxa"/>
            <w:vMerge w:val="restart"/>
          </w:tcPr>
          <w:p w14:paraId="3117A0BD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Kokkupõrke vastupanuvõime</w:t>
            </w:r>
          </w:p>
        </w:tc>
        <w:tc>
          <w:tcPr>
            <w:tcW w:w="1555" w:type="dxa"/>
          </w:tcPr>
          <w:p w14:paraId="727E32F2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12691 meetod A</w:t>
            </w:r>
          </w:p>
        </w:tc>
        <w:tc>
          <w:tcPr>
            <w:tcW w:w="3046" w:type="dxa"/>
          </w:tcPr>
          <w:p w14:paraId="6E756845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 1000 mm</w:t>
            </w:r>
          </w:p>
        </w:tc>
        <w:tc>
          <w:tcPr>
            <w:tcW w:w="2049" w:type="dxa"/>
          </w:tcPr>
          <w:p w14:paraId="292E10BC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 1250 mm</w:t>
            </w:r>
          </w:p>
        </w:tc>
      </w:tr>
      <w:tr w:rsidR="00E00F08" w:rsidRPr="00E00F08" w14:paraId="6841CAEC" w14:textId="77777777" w:rsidTr="00E00F08">
        <w:trPr>
          <w:trHeight w:val="296"/>
        </w:trPr>
        <w:tc>
          <w:tcPr>
            <w:tcW w:w="3130" w:type="dxa"/>
            <w:vMerge/>
          </w:tcPr>
          <w:p w14:paraId="5442AC21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CD26281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12691 meetod B</w:t>
            </w:r>
          </w:p>
        </w:tc>
        <w:tc>
          <w:tcPr>
            <w:tcW w:w="3046" w:type="dxa"/>
          </w:tcPr>
          <w:p w14:paraId="4E19B3A6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 1500 mm</w:t>
            </w:r>
          </w:p>
        </w:tc>
        <w:tc>
          <w:tcPr>
            <w:tcW w:w="2049" w:type="dxa"/>
          </w:tcPr>
          <w:p w14:paraId="4B0DB767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color w:val="44546A" w:themeColor="text2"/>
              </w:rPr>
              <w:t>meets 2000 mm</w:t>
            </w:r>
          </w:p>
        </w:tc>
      </w:tr>
      <w:tr w:rsidR="00E00F08" w:rsidRPr="00E00F08" w14:paraId="00C860C9" w14:textId="77777777" w:rsidTr="00E00F08">
        <w:trPr>
          <w:trHeight w:val="296"/>
        </w:trPr>
        <w:tc>
          <w:tcPr>
            <w:tcW w:w="3130" w:type="dxa"/>
          </w:tcPr>
          <w:p w14:paraId="3F12BE24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hd w:val="clear" w:color="auto" w:fill="F8F9FA"/>
              </w:rPr>
              <w:t>Kokkupuude UV-ga, kõrgenenud temperatuur ja vesi</w:t>
            </w:r>
          </w:p>
        </w:tc>
        <w:tc>
          <w:tcPr>
            <w:tcW w:w="1555" w:type="dxa"/>
          </w:tcPr>
          <w:p w14:paraId="4D152EF6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1297</w:t>
            </w:r>
          </w:p>
        </w:tc>
        <w:tc>
          <w:tcPr>
            <w:tcW w:w="3046" w:type="dxa"/>
          </w:tcPr>
          <w:p w14:paraId="40B782F0" w14:textId="77777777" w:rsidR="00E00F08" w:rsidRPr="00E00F08" w:rsidRDefault="00E00F08" w:rsidP="00E00F08">
            <w:pPr>
              <w:tabs>
                <w:tab w:val="left" w:pos="553"/>
              </w:tabs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meets, grade 0</w:t>
            </w:r>
          </w:p>
        </w:tc>
        <w:tc>
          <w:tcPr>
            <w:tcW w:w="2049" w:type="dxa"/>
          </w:tcPr>
          <w:p w14:paraId="5B26F66B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meets, grade 0</w:t>
            </w:r>
          </w:p>
        </w:tc>
      </w:tr>
      <w:tr w:rsidR="00E00F08" w:rsidRPr="00E00F08" w14:paraId="022B4F9C" w14:textId="77777777" w:rsidTr="00E00F08">
        <w:trPr>
          <w:trHeight w:val="296"/>
        </w:trPr>
        <w:tc>
          <w:tcPr>
            <w:tcW w:w="3130" w:type="dxa"/>
          </w:tcPr>
          <w:p w14:paraId="2235A071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Veeauru omadused-tegur </w:t>
            </w:r>
            <w:r w:rsidRPr="00E00F08">
              <w:rPr>
                <w:rFonts w:asciiTheme="majorHAnsi" w:hAnsiTheme="majorHAnsi" w:cstheme="majorHAnsi"/>
                <w:color w:val="44546A" w:themeColor="text2"/>
              </w:rPr>
              <w:t>µ</w:t>
            </w:r>
          </w:p>
        </w:tc>
        <w:tc>
          <w:tcPr>
            <w:tcW w:w="1555" w:type="dxa"/>
          </w:tcPr>
          <w:p w14:paraId="7E58C2F9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1931</w:t>
            </w:r>
          </w:p>
        </w:tc>
        <w:tc>
          <w:tcPr>
            <w:tcW w:w="3046" w:type="dxa"/>
          </w:tcPr>
          <w:p w14:paraId="2E3CD171" w14:textId="77777777" w:rsidR="00E00F08" w:rsidRPr="00E00F08" w:rsidRDefault="00E00F08" w:rsidP="00E00F08">
            <w:pPr>
              <w:tabs>
                <w:tab w:val="left" w:pos="670"/>
              </w:tabs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10000 ± 3000</w:t>
            </w:r>
          </w:p>
        </w:tc>
        <w:tc>
          <w:tcPr>
            <w:tcW w:w="2049" w:type="dxa"/>
          </w:tcPr>
          <w:p w14:paraId="6E3BAB66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10000 ± 3000</w:t>
            </w:r>
          </w:p>
        </w:tc>
      </w:tr>
      <w:tr w:rsidR="00E00F08" w:rsidRPr="00E00F08" w14:paraId="40B877CF" w14:textId="77777777" w:rsidTr="00E00F08">
        <w:trPr>
          <w:trHeight w:val="296"/>
        </w:trPr>
        <w:tc>
          <w:tcPr>
            <w:tcW w:w="3130" w:type="dxa"/>
          </w:tcPr>
          <w:p w14:paraId="5299C85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>Vastupidavus juurte levikule</w:t>
            </w:r>
          </w:p>
        </w:tc>
        <w:tc>
          <w:tcPr>
            <w:tcW w:w="1555" w:type="dxa"/>
          </w:tcPr>
          <w:p w14:paraId="70A7CC68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EN 13948</w:t>
            </w:r>
          </w:p>
          <w:p w14:paraId="7059ACF6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rFonts w:asciiTheme="majorHAnsi" w:hAnsiTheme="majorHAnsi" w:cstheme="majorHAnsi"/>
                <w:color w:val="44546A" w:themeColor="text2"/>
              </w:rPr>
              <w:t>FLL test</w:t>
            </w:r>
          </w:p>
        </w:tc>
        <w:tc>
          <w:tcPr>
            <w:tcW w:w="3046" w:type="dxa"/>
          </w:tcPr>
          <w:p w14:paraId="3B4D4AE2" w14:textId="77777777" w:rsidR="00E00F08" w:rsidRPr="00E00F08" w:rsidRDefault="00E00F08" w:rsidP="00E00F08">
            <w:pPr>
              <w:tabs>
                <w:tab w:val="left" w:pos="2009"/>
              </w:tabs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meets</w:t>
            </w:r>
          </w:p>
        </w:tc>
        <w:tc>
          <w:tcPr>
            <w:tcW w:w="2049" w:type="dxa"/>
          </w:tcPr>
          <w:p w14:paraId="1F3EA123" w14:textId="77777777" w:rsidR="00E00F08" w:rsidRPr="00E00F08" w:rsidRDefault="00E00F08" w:rsidP="00E00F08">
            <w:pPr>
              <w:jc w:val="center"/>
              <w:rPr>
                <w:rFonts w:asciiTheme="majorHAnsi" w:hAnsiTheme="majorHAnsi" w:cstheme="majorHAnsi"/>
                <w:color w:val="44546A" w:themeColor="text2"/>
              </w:rPr>
            </w:pPr>
            <w:r w:rsidRPr="00E00F08">
              <w:rPr>
                <w:color w:val="44546A" w:themeColor="text2"/>
              </w:rPr>
              <w:t>meets</w:t>
            </w:r>
          </w:p>
        </w:tc>
      </w:tr>
    </w:tbl>
    <w:p w14:paraId="2CB051B7" w14:textId="12BF1A23" w:rsidR="0070757D" w:rsidRDefault="0070757D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  <w:t>TEHNILISED PARAMEETRID</w:t>
      </w:r>
    </w:p>
    <w:p w14:paraId="485A61A5" w14:textId="77777777" w:rsidR="003D5308" w:rsidRPr="00E00F08" w:rsidRDefault="003D5308" w:rsidP="002D492A">
      <w:pPr>
        <w:pBdr>
          <w:top w:val="single" w:sz="4" w:space="1" w:color="auto"/>
        </w:pBd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p w14:paraId="217AE724" w14:textId="2D1001A2" w:rsidR="00957BB7" w:rsidRPr="00E00F08" w:rsidRDefault="00957BB7" w:rsidP="006165D5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  <w:bookmarkStart w:id="0" w:name="_GoBack"/>
      <w:bookmarkEnd w:id="0"/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  <w:t>OHUTUSJUHEND</w:t>
      </w:r>
    </w:p>
    <w:p w14:paraId="7EBF40C3" w14:textId="77777777" w:rsidR="000702BF" w:rsidRPr="00E00F08" w:rsidRDefault="000702BF" w:rsidP="000702BF">
      <w:pPr>
        <w:pStyle w:val="HTML-eelvormindatud"/>
        <w:spacing w:line="360" w:lineRule="atLeast"/>
        <w:rPr>
          <w:rFonts w:asciiTheme="majorHAnsi" w:hAnsiTheme="majorHAnsi" w:cstheme="majorHAnsi"/>
          <w:color w:val="44546A" w:themeColor="text2"/>
          <w:sz w:val="28"/>
          <w:szCs w:val="28"/>
        </w:rPr>
      </w:pPr>
      <w:r w:rsidRPr="00E00F08">
        <w:rPr>
          <w:rFonts w:asciiTheme="majorHAnsi" w:hAnsiTheme="majorHAnsi" w:cstheme="majorHAnsi"/>
          <w:color w:val="44546A" w:themeColor="text2"/>
          <w:sz w:val="28"/>
          <w:szCs w:val="28"/>
        </w:rPr>
        <w:t>Tööohutus ja tervisekaitse</w:t>
      </w:r>
    </w:p>
    <w:p w14:paraId="79AEDC18" w14:textId="02E5A05A" w:rsidR="002D492A" w:rsidRPr="00E00F08" w:rsidRDefault="000702BF" w:rsidP="003F1221">
      <w:pPr>
        <w:pStyle w:val="HTML-eelvormindatud"/>
        <w:spacing w:line="360" w:lineRule="atLeast"/>
        <w:rPr>
          <w:rFonts w:asciiTheme="majorHAnsi" w:hAnsiTheme="majorHAnsi" w:cstheme="majorHAnsi"/>
          <w:color w:val="44546A" w:themeColor="text2"/>
          <w:sz w:val="24"/>
          <w:szCs w:val="24"/>
        </w:rPr>
      </w:pPr>
      <w:r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Kõik ohutus-, hügieeni- ja tuleohutuse eeskirjad </w:t>
      </w:r>
      <w:r w:rsidR="00061A8A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>peavad olema kehtivad</w:t>
      </w:r>
      <w:r w:rsidR="003F1221" w:rsidRPr="00E00F08">
        <w:rPr>
          <w:rFonts w:asciiTheme="majorHAnsi" w:hAnsiTheme="majorHAnsi" w:cstheme="majorHAnsi"/>
          <w:color w:val="44546A" w:themeColor="text2"/>
          <w:sz w:val="24"/>
          <w:szCs w:val="24"/>
        </w:rPr>
        <w:t xml:space="preserve"> membraani paigalduse ajal.</w:t>
      </w:r>
    </w:p>
    <w:p w14:paraId="25E49183" w14:textId="77777777" w:rsidR="00C45043" w:rsidRPr="00E00F08" w:rsidRDefault="00C45043" w:rsidP="00403373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  <w:sz w:val="24"/>
          <w:szCs w:val="24"/>
        </w:rPr>
      </w:pPr>
    </w:p>
    <w:p w14:paraId="43CEEFEC" w14:textId="5A8E7327" w:rsidR="00C45043" w:rsidRPr="00E00F08" w:rsidRDefault="00403373" w:rsidP="00403373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  <w:t>SEOTUD DOKUMENDID</w:t>
      </w:r>
    </w:p>
    <w:p w14:paraId="44FAD3FA" w14:textId="4E164A12" w:rsidR="00403373" w:rsidRPr="00E00F08" w:rsidRDefault="00403373" w:rsidP="00403373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  <w:sz w:val="24"/>
          <w:szCs w:val="24"/>
        </w:rPr>
      </w:pPr>
    </w:p>
    <w:p w14:paraId="4824811C" w14:textId="7D3B4791" w:rsidR="00403373" w:rsidRPr="00E00F08" w:rsidRDefault="00E45593" w:rsidP="00613898">
      <w:pPr>
        <w:pStyle w:val="HTML-eelvormindatud"/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color w:val="44546A" w:themeColor="text2"/>
        </w:rPr>
      </w:pPr>
      <w:r w:rsidRPr="00E00F08">
        <w:rPr>
          <w:rFonts w:asciiTheme="minorHAnsi" w:hAnsiTheme="minorHAnsi" w:cstheme="minorHAnsi"/>
          <w:color w:val="44546A" w:themeColor="text2"/>
        </w:rPr>
        <w:t xml:space="preserve">Ehitus ja </w:t>
      </w:r>
      <w:r w:rsidR="003A150B" w:rsidRPr="00E00F08">
        <w:rPr>
          <w:rFonts w:asciiTheme="minorHAnsi" w:hAnsiTheme="minorHAnsi" w:cstheme="minorHAnsi"/>
          <w:color w:val="44546A" w:themeColor="text2"/>
        </w:rPr>
        <w:t>tehnoloogia eeskirjad katuse hüdroisolatsiooni</w:t>
      </w:r>
      <w:r w:rsidR="00605F81" w:rsidRPr="00E00F08">
        <w:rPr>
          <w:rFonts w:asciiTheme="minorHAnsi" w:hAnsiTheme="minorHAnsi" w:cstheme="minorHAnsi"/>
          <w:color w:val="44546A" w:themeColor="text2"/>
        </w:rPr>
        <w:t xml:space="preserve"> süsteem FATRAFOL-S (PN 5415/2011)</w:t>
      </w:r>
    </w:p>
    <w:p w14:paraId="453E0111" w14:textId="4D9ACE29" w:rsidR="00C45043" w:rsidRPr="00E00F08" w:rsidRDefault="00CE0747" w:rsidP="00CE0747">
      <w:pPr>
        <w:pStyle w:val="HTML-eelvormindatud"/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color w:val="44546A" w:themeColor="text2"/>
        </w:rPr>
      </w:pPr>
      <w:r w:rsidRPr="00E00F08">
        <w:rPr>
          <w:rFonts w:asciiTheme="minorHAnsi" w:hAnsiTheme="minorHAnsi" w:cstheme="minorHAnsi"/>
          <w:color w:val="44546A" w:themeColor="text2"/>
        </w:rPr>
        <w:t xml:space="preserve">Manufacturing control system certificate No. 1390-CPD-0070/10/Z of waterproofing </w:t>
      </w:r>
      <w:r w:rsidRPr="00E00F08">
        <w:rPr>
          <w:rFonts w:asciiTheme="minorHAnsi" w:hAnsiTheme="minorHAnsi" w:cstheme="minorHAnsi"/>
          <w:color w:val="44546A" w:themeColor="text2"/>
        </w:rPr>
        <w:t>membraanes</w:t>
      </w:r>
    </w:p>
    <w:p w14:paraId="0DA24B2D" w14:textId="1570B3B8" w:rsidR="00CE0747" w:rsidRPr="00E00F08" w:rsidRDefault="00736E7E" w:rsidP="00CE0747">
      <w:pPr>
        <w:pStyle w:val="HTML-eelvormindatud"/>
        <w:spacing w:line="360" w:lineRule="atLeast"/>
        <w:rPr>
          <w:rFonts w:asciiTheme="minorHAnsi" w:hAnsiTheme="minorHAnsi" w:cstheme="minorHAnsi"/>
          <w:color w:val="44546A" w:themeColor="text2"/>
        </w:rPr>
      </w:pPr>
      <w:r w:rsidRPr="00E00F08">
        <w:rPr>
          <w:rFonts w:asciiTheme="minorHAnsi" w:hAnsiTheme="minorHAnsi" w:cstheme="minorHAnsi"/>
          <w:color w:val="44546A" w:themeColor="text2"/>
        </w:rPr>
        <w:t>FATRAFOL 807/V according to Standard ČSN EN 13956:2006/AC 2006-06, emitted by CSI, a. s., Prague,</w:t>
      </w:r>
      <w:r w:rsidRPr="00E00F08">
        <w:rPr>
          <w:rFonts w:asciiTheme="minorHAnsi" w:hAnsiTheme="minorHAnsi" w:cstheme="minorHAnsi"/>
          <w:color w:val="44546A" w:themeColor="text2"/>
        </w:rPr>
        <w:t xml:space="preserve"> </w:t>
      </w:r>
      <w:r w:rsidRPr="00E00F08">
        <w:rPr>
          <w:rFonts w:asciiTheme="minorHAnsi" w:hAnsiTheme="minorHAnsi" w:cstheme="minorHAnsi"/>
          <w:color w:val="44546A" w:themeColor="text2"/>
        </w:rPr>
        <w:t>workstation Zlín</w:t>
      </w:r>
    </w:p>
    <w:p w14:paraId="6B9C8BEB" w14:textId="77777777" w:rsidR="00417451" w:rsidRPr="00E00F08" w:rsidRDefault="00417451" w:rsidP="00126AF3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  <w:sz w:val="28"/>
          <w:szCs w:val="28"/>
        </w:rPr>
      </w:pPr>
    </w:p>
    <w:p w14:paraId="1EAF3C86" w14:textId="0AB562D0" w:rsidR="00E53E2D" w:rsidRPr="00E00F08" w:rsidRDefault="00C45043" w:rsidP="00126AF3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  <w:lastRenderedPageBreak/>
        <w:t>ÕIGUSLIK KLAUSEL</w:t>
      </w:r>
    </w:p>
    <w:p w14:paraId="469A336B" w14:textId="77777777" w:rsidR="00695DE4" w:rsidRPr="00E00F08" w:rsidRDefault="00695DE4" w:rsidP="00695DE4">
      <w:pPr>
        <w:pStyle w:val="HTML-eelvormindatud"/>
        <w:spacing w:line="360" w:lineRule="atLeast"/>
        <w:rPr>
          <w:rFonts w:asciiTheme="majorHAnsi" w:hAnsiTheme="majorHAnsi" w:cstheme="majorHAnsi"/>
          <w:color w:val="44546A" w:themeColor="text2"/>
          <w:sz w:val="24"/>
          <w:szCs w:val="24"/>
        </w:rPr>
      </w:pPr>
    </w:p>
    <w:p w14:paraId="3102785F" w14:textId="58C35938" w:rsidR="001E10B8" w:rsidRPr="00E00F08" w:rsidRDefault="00004375" w:rsidP="00695DE4">
      <w:pPr>
        <w:pStyle w:val="HTML-eelvormindatud"/>
        <w:spacing w:line="360" w:lineRule="atLeast"/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</w:pP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Siin sisalduvad tehnilised andmed põhinevad meie praegus</w:t>
      </w:r>
      <w:r w:rsidR="00241BE2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tel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teadmiste</w:t>
      </w:r>
      <w:r w:rsidR="00241BE2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l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ja kogemuste</w:t>
      </w:r>
      <w:r w:rsidR="00241BE2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l</w:t>
      </w:r>
      <w:r w:rsidR="006112C1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, </w:t>
      </w:r>
      <w:r w:rsidR="00340060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mis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on seotud toodete kasutamisega tavalistes kasutustingimustes. Enne selle toote kasutamist peab kasutaja kontrolli</w:t>
      </w:r>
      <w:r w:rsidR="00090C91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ma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, kas </w:t>
      </w:r>
      <w:r w:rsidR="00061F15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antud 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toode sobib ettenähtud kasutuseks. </w:t>
      </w:r>
      <w:r w:rsidR="006918A3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Täiendava tehnilise informatsiooni </w:t>
      </w:r>
      <w:r w:rsidR="00030AAF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saamise</w:t>
      </w:r>
      <w:r w:rsidR="00BE7E56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ks</w:t>
      </w:r>
      <w:r w:rsidR="0040230E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</w:t>
      </w:r>
      <w:r w:rsidR="00A50162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nii </w:t>
      </w:r>
      <w:r w:rsidR="0040230E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tavapäras</w:t>
      </w:r>
      <w:r w:rsidR="00B938D6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te</w:t>
      </w:r>
      <w:r w:rsidR="0040230E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kui ka konkreetsem</w:t>
      </w:r>
      <w:r w:rsidR="00BE7E56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ate kasutamisvõimalust</w:t>
      </w:r>
      <w:r w:rsidR="00C825CC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e</w:t>
      </w:r>
      <w:r w:rsidR="000F507D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kohta palume</w:t>
      </w:r>
      <w:r w:rsidR="00CB2921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pöörduda maaletooja või tootja </w:t>
      </w:r>
      <w:r w:rsidR="00AB5B1E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enda </w:t>
      </w:r>
      <w:r w:rsidR="00CB2921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poole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. Kontrollige alati, </w:t>
      </w:r>
      <w:r w:rsidR="00E1654A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et Teie käsutuseks ole</w:t>
      </w:r>
      <w:r w:rsidR="00F60F37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v toote tehniline andmeleht o</w:t>
      </w:r>
      <w:r w:rsidR="00870105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n</w:t>
      </w:r>
      <w:r w:rsidR="00F60F37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uusim versioon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. </w:t>
      </w:r>
      <w:r w:rsidR="00DC084F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Toote andmelehte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ja täiendavat teavet saab </w:t>
      </w:r>
      <w:r w:rsidR="00DC084F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otse </w:t>
      </w:r>
      <w:r w:rsidR="002275FD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maal</w:t>
      </w:r>
      <w:r w:rsidR="003578D1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etoojalt,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</w:t>
      </w:r>
      <w:r w:rsidR="00E36368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toot</w:t>
      </w:r>
      <w:r w:rsidR="00083D42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jalt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või veebisaidil</w:t>
      </w:r>
      <w:r w:rsidR="00083D42"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t</w:t>
      </w:r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 xml:space="preserve"> </w:t>
      </w:r>
      <w:hyperlink r:id="rId6" w:history="1">
        <w:r w:rsidR="001E10B8" w:rsidRPr="00E00F08">
          <w:rPr>
            <w:rStyle w:val="Hperlink"/>
            <w:rFonts w:asciiTheme="majorHAnsi" w:hAnsiTheme="majorHAnsi" w:cstheme="majorHAnsi"/>
            <w:color w:val="44546A" w:themeColor="text2"/>
            <w:sz w:val="24"/>
            <w:szCs w:val="24"/>
            <w:shd w:val="clear" w:color="auto" w:fill="F8F9FA"/>
          </w:rPr>
          <w:t>www.fatrafol.cz</w:t>
        </w:r>
      </w:hyperlink>
      <w:r w:rsidRPr="00E00F08">
        <w:rPr>
          <w:rFonts w:asciiTheme="majorHAnsi" w:hAnsiTheme="majorHAnsi" w:cstheme="majorHAnsi"/>
          <w:color w:val="44546A" w:themeColor="text2"/>
          <w:sz w:val="24"/>
          <w:szCs w:val="24"/>
          <w:shd w:val="clear" w:color="auto" w:fill="F8F9FA"/>
        </w:rPr>
        <w:t>.</w:t>
      </w:r>
    </w:p>
    <w:p w14:paraId="10085285" w14:textId="2A526D24" w:rsidR="00695DE4" w:rsidRPr="00E00F08" w:rsidRDefault="00695DE4" w:rsidP="00695DE4">
      <w:pPr>
        <w:pStyle w:val="HTML-eelvormindatud"/>
        <w:spacing w:line="360" w:lineRule="atLeast"/>
        <w:rPr>
          <w:rFonts w:asciiTheme="majorHAnsi" w:hAnsiTheme="majorHAnsi" w:cstheme="majorHAnsi"/>
          <w:color w:val="44546A" w:themeColor="text2"/>
          <w:shd w:val="clear" w:color="auto" w:fill="F8F9FA"/>
        </w:rPr>
      </w:pPr>
    </w:p>
    <w:p w14:paraId="0E05FA5B" w14:textId="77777777" w:rsidR="00695DE4" w:rsidRPr="00E00F08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  <w:shd w:val="clear" w:color="auto" w:fill="F8F9FA"/>
        </w:rPr>
      </w:pPr>
    </w:p>
    <w:p w14:paraId="3731DA17" w14:textId="26B522D5" w:rsidR="00695DE4" w:rsidRPr="00E00F08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</w:pPr>
      <w:r w:rsidRPr="00E00F08">
        <w:rPr>
          <w:rFonts w:asciiTheme="majorHAnsi" w:hAnsiTheme="majorHAnsi" w:cstheme="majorHAnsi"/>
          <w:b/>
          <w:bCs/>
          <w:color w:val="44546A" w:themeColor="text2"/>
          <w:sz w:val="28"/>
          <w:szCs w:val="28"/>
          <w:shd w:val="clear" w:color="auto" w:fill="F8F9FA"/>
        </w:rPr>
        <w:t>TOOTJA</w:t>
      </w:r>
    </w:p>
    <w:p w14:paraId="3222E3A7" w14:textId="77777777" w:rsidR="002253E1" w:rsidRPr="00E00F08" w:rsidRDefault="009E2758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</w:rPr>
      </w:pPr>
      <w:r w:rsidRPr="00E00F08">
        <w:rPr>
          <w:rFonts w:asciiTheme="majorHAnsi" w:hAnsiTheme="majorHAnsi" w:cstheme="majorHAnsi"/>
          <w:color w:val="44546A" w:themeColor="text2"/>
        </w:rPr>
        <w:t xml:space="preserve">Fatra, j.c., třída Tomáše Bati 1541, 763 61 Napajedla, </w:t>
      </w:r>
    </w:p>
    <w:p w14:paraId="0E977C05" w14:textId="77777777" w:rsidR="002253E1" w:rsidRPr="00E00F08" w:rsidRDefault="002253E1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</w:rPr>
      </w:pPr>
    </w:p>
    <w:p w14:paraId="3F271F4C" w14:textId="77777777" w:rsidR="002253E1" w:rsidRPr="00E00F08" w:rsidRDefault="009E2758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</w:rPr>
      </w:pPr>
      <w:r w:rsidRPr="00E00F08">
        <w:rPr>
          <w:rFonts w:asciiTheme="majorHAnsi" w:hAnsiTheme="majorHAnsi" w:cstheme="majorHAnsi"/>
          <w:color w:val="44546A" w:themeColor="text2"/>
        </w:rPr>
        <w:t>Czech Republic tel.: +420 577 50 3323 (1111)</w:t>
      </w:r>
    </w:p>
    <w:p w14:paraId="75CD1D21" w14:textId="647D8A14" w:rsidR="009E2758" w:rsidRPr="00E00F08" w:rsidRDefault="009E2758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</w:rPr>
      </w:pPr>
      <w:r w:rsidRPr="00E00F08">
        <w:rPr>
          <w:rFonts w:asciiTheme="majorHAnsi" w:hAnsiTheme="majorHAnsi" w:cstheme="majorHAnsi"/>
          <w:color w:val="44546A" w:themeColor="text2"/>
        </w:rPr>
        <w:t xml:space="preserve"> </w:t>
      </w:r>
    </w:p>
    <w:p w14:paraId="0A61621D" w14:textId="77777777" w:rsidR="00126AF3" w:rsidRPr="00E00F08" w:rsidRDefault="009E2758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</w:rPr>
      </w:pPr>
      <w:r w:rsidRPr="00E00F08">
        <w:rPr>
          <w:rFonts w:asciiTheme="majorHAnsi" w:hAnsiTheme="majorHAnsi" w:cstheme="majorHAnsi"/>
          <w:color w:val="44546A" w:themeColor="text2"/>
        </w:rPr>
        <w:t xml:space="preserve">e-mail: </w:t>
      </w:r>
      <w:hyperlink r:id="rId7" w:history="1">
        <w:r w:rsidRPr="00E00F08">
          <w:rPr>
            <w:rStyle w:val="Hperlink"/>
            <w:rFonts w:asciiTheme="majorHAnsi" w:hAnsiTheme="majorHAnsi" w:cstheme="majorHAnsi"/>
            <w:color w:val="44546A" w:themeColor="text2"/>
          </w:rPr>
          <w:t>studio@fatrafol.cz</w:t>
        </w:r>
      </w:hyperlink>
      <w:r w:rsidRPr="00E00F08">
        <w:rPr>
          <w:rFonts w:asciiTheme="majorHAnsi" w:hAnsiTheme="majorHAnsi" w:cstheme="majorHAnsi"/>
          <w:color w:val="44546A" w:themeColor="text2"/>
        </w:rPr>
        <w:t xml:space="preserve"> </w:t>
      </w:r>
      <w:r w:rsidR="002253E1" w:rsidRPr="00E00F08">
        <w:rPr>
          <w:rFonts w:asciiTheme="majorHAnsi" w:hAnsiTheme="majorHAnsi" w:cstheme="majorHAnsi"/>
          <w:color w:val="44546A" w:themeColor="text2"/>
        </w:rPr>
        <w:t xml:space="preserve"> </w:t>
      </w:r>
    </w:p>
    <w:p w14:paraId="69114965" w14:textId="4ACF3642" w:rsidR="00695DE4" w:rsidRPr="00E00F08" w:rsidRDefault="009E2758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</w:rPr>
      </w:pPr>
      <w:r w:rsidRPr="00E00F08">
        <w:rPr>
          <w:rFonts w:asciiTheme="majorHAnsi" w:hAnsiTheme="majorHAnsi" w:cstheme="majorHAnsi"/>
          <w:color w:val="44546A" w:themeColor="text2"/>
        </w:rPr>
        <w:t>www.fatrafol.cz</w:t>
      </w:r>
    </w:p>
    <w:p w14:paraId="548FAB8D" w14:textId="77777777" w:rsidR="00695DE4" w:rsidRPr="00E00F08" w:rsidRDefault="00695DE4" w:rsidP="00695DE4">
      <w:pPr>
        <w:pStyle w:val="HTML-eelvormindatud"/>
        <w:pBdr>
          <w:top w:val="single" w:sz="4" w:space="1" w:color="auto"/>
        </w:pBdr>
        <w:spacing w:line="360" w:lineRule="atLeast"/>
        <w:rPr>
          <w:rFonts w:asciiTheme="majorHAnsi" w:hAnsiTheme="majorHAnsi" w:cstheme="majorHAnsi"/>
          <w:color w:val="44546A" w:themeColor="text2"/>
          <w:shd w:val="clear" w:color="auto" w:fill="F8F9FA"/>
        </w:rPr>
      </w:pPr>
    </w:p>
    <w:sectPr w:rsidR="00695DE4" w:rsidRPr="00E00F08" w:rsidSect="00C7753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38F9"/>
    <w:multiLevelType w:val="hybridMultilevel"/>
    <w:tmpl w:val="BC5215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38AA"/>
    <w:multiLevelType w:val="hybridMultilevel"/>
    <w:tmpl w:val="0756D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176D2"/>
    <w:multiLevelType w:val="hybridMultilevel"/>
    <w:tmpl w:val="9A260C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0E"/>
    <w:rsid w:val="00004375"/>
    <w:rsid w:val="000112FF"/>
    <w:rsid w:val="00017911"/>
    <w:rsid w:val="00023793"/>
    <w:rsid w:val="00030AAF"/>
    <w:rsid w:val="00030C13"/>
    <w:rsid w:val="00042205"/>
    <w:rsid w:val="00044A42"/>
    <w:rsid w:val="00045619"/>
    <w:rsid w:val="000567A5"/>
    <w:rsid w:val="00060EBB"/>
    <w:rsid w:val="00061A8A"/>
    <w:rsid w:val="00061F15"/>
    <w:rsid w:val="00062A1B"/>
    <w:rsid w:val="000702BF"/>
    <w:rsid w:val="00081EB2"/>
    <w:rsid w:val="00083D42"/>
    <w:rsid w:val="00085365"/>
    <w:rsid w:val="00090C91"/>
    <w:rsid w:val="000A0E86"/>
    <w:rsid w:val="000A1932"/>
    <w:rsid w:val="000A542C"/>
    <w:rsid w:val="000B74C8"/>
    <w:rsid w:val="000C0CF7"/>
    <w:rsid w:val="000C1FEA"/>
    <w:rsid w:val="000C5FDA"/>
    <w:rsid w:val="000D0A9B"/>
    <w:rsid w:val="000D56EE"/>
    <w:rsid w:val="000E28E0"/>
    <w:rsid w:val="000E5463"/>
    <w:rsid w:val="000F13A2"/>
    <w:rsid w:val="000F46D2"/>
    <w:rsid w:val="000F507D"/>
    <w:rsid w:val="000F68BD"/>
    <w:rsid w:val="000F73B5"/>
    <w:rsid w:val="00100190"/>
    <w:rsid w:val="001126AB"/>
    <w:rsid w:val="0012611F"/>
    <w:rsid w:val="00126ADB"/>
    <w:rsid w:val="00126AF3"/>
    <w:rsid w:val="00132A17"/>
    <w:rsid w:val="00135201"/>
    <w:rsid w:val="00141122"/>
    <w:rsid w:val="0014392E"/>
    <w:rsid w:val="0015157E"/>
    <w:rsid w:val="00157CFF"/>
    <w:rsid w:val="0016385C"/>
    <w:rsid w:val="0017183D"/>
    <w:rsid w:val="001718FB"/>
    <w:rsid w:val="001743D7"/>
    <w:rsid w:val="00174B37"/>
    <w:rsid w:val="00185718"/>
    <w:rsid w:val="001873C9"/>
    <w:rsid w:val="00191F3A"/>
    <w:rsid w:val="00196D86"/>
    <w:rsid w:val="001A1442"/>
    <w:rsid w:val="001A2DCB"/>
    <w:rsid w:val="001A7B3F"/>
    <w:rsid w:val="001B0D68"/>
    <w:rsid w:val="001B26E6"/>
    <w:rsid w:val="001C4496"/>
    <w:rsid w:val="001D2EA8"/>
    <w:rsid w:val="001E10B8"/>
    <w:rsid w:val="001F7825"/>
    <w:rsid w:val="00202CE1"/>
    <w:rsid w:val="00203178"/>
    <w:rsid w:val="0020522C"/>
    <w:rsid w:val="002208AA"/>
    <w:rsid w:val="002253E1"/>
    <w:rsid w:val="002275FD"/>
    <w:rsid w:val="00234B8A"/>
    <w:rsid w:val="00241BE2"/>
    <w:rsid w:val="002450AB"/>
    <w:rsid w:val="00246AAB"/>
    <w:rsid w:val="00254340"/>
    <w:rsid w:val="002574BA"/>
    <w:rsid w:val="002703E3"/>
    <w:rsid w:val="002A0A58"/>
    <w:rsid w:val="002A543D"/>
    <w:rsid w:val="002B053F"/>
    <w:rsid w:val="002B12F6"/>
    <w:rsid w:val="002B49DE"/>
    <w:rsid w:val="002B5628"/>
    <w:rsid w:val="002B687F"/>
    <w:rsid w:val="002C2A90"/>
    <w:rsid w:val="002D492A"/>
    <w:rsid w:val="002D68E9"/>
    <w:rsid w:val="002E1EB3"/>
    <w:rsid w:val="002E23A9"/>
    <w:rsid w:val="002E2D40"/>
    <w:rsid w:val="002E373A"/>
    <w:rsid w:val="002F0B8C"/>
    <w:rsid w:val="002F425A"/>
    <w:rsid w:val="0030175B"/>
    <w:rsid w:val="00304B97"/>
    <w:rsid w:val="0030693D"/>
    <w:rsid w:val="003135A8"/>
    <w:rsid w:val="00324F4F"/>
    <w:rsid w:val="0033020E"/>
    <w:rsid w:val="00330AF1"/>
    <w:rsid w:val="00331008"/>
    <w:rsid w:val="003338A2"/>
    <w:rsid w:val="00336D29"/>
    <w:rsid w:val="00340060"/>
    <w:rsid w:val="003578D1"/>
    <w:rsid w:val="00361E66"/>
    <w:rsid w:val="003624D7"/>
    <w:rsid w:val="003663C6"/>
    <w:rsid w:val="003709BE"/>
    <w:rsid w:val="003766AD"/>
    <w:rsid w:val="00384647"/>
    <w:rsid w:val="00391618"/>
    <w:rsid w:val="00391E9C"/>
    <w:rsid w:val="00393882"/>
    <w:rsid w:val="003A150B"/>
    <w:rsid w:val="003A3D58"/>
    <w:rsid w:val="003A4845"/>
    <w:rsid w:val="003C002E"/>
    <w:rsid w:val="003C1F59"/>
    <w:rsid w:val="003C74BE"/>
    <w:rsid w:val="003C7C75"/>
    <w:rsid w:val="003C7ECB"/>
    <w:rsid w:val="003D0727"/>
    <w:rsid w:val="003D2669"/>
    <w:rsid w:val="003D5308"/>
    <w:rsid w:val="003E6BF2"/>
    <w:rsid w:val="003F1221"/>
    <w:rsid w:val="0040230E"/>
    <w:rsid w:val="00403373"/>
    <w:rsid w:val="00417451"/>
    <w:rsid w:val="00420A8D"/>
    <w:rsid w:val="00443025"/>
    <w:rsid w:val="00443523"/>
    <w:rsid w:val="00464524"/>
    <w:rsid w:val="00464DF7"/>
    <w:rsid w:val="00466592"/>
    <w:rsid w:val="00472880"/>
    <w:rsid w:val="00480160"/>
    <w:rsid w:val="0048796C"/>
    <w:rsid w:val="00490ACC"/>
    <w:rsid w:val="004934E3"/>
    <w:rsid w:val="004975C0"/>
    <w:rsid w:val="004A09BF"/>
    <w:rsid w:val="004A217E"/>
    <w:rsid w:val="004A5FB0"/>
    <w:rsid w:val="004A6395"/>
    <w:rsid w:val="004B3E50"/>
    <w:rsid w:val="004B69A0"/>
    <w:rsid w:val="004B7311"/>
    <w:rsid w:val="004C0037"/>
    <w:rsid w:val="004C0DD2"/>
    <w:rsid w:val="004C1D42"/>
    <w:rsid w:val="004D0C9C"/>
    <w:rsid w:val="004E1B4C"/>
    <w:rsid w:val="004E637D"/>
    <w:rsid w:val="004E69F4"/>
    <w:rsid w:val="004F6C1D"/>
    <w:rsid w:val="005038FC"/>
    <w:rsid w:val="00511E1C"/>
    <w:rsid w:val="00512E93"/>
    <w:rsid w:val="0051697F"/>
    <w:rsid w:val="0053139E"/>
    <w:rsid w:val="0053341F"/>
    <w:rsid w:val="005369A2"/>
    <w:rsid w:val="00545E84"/>
    <w:rsid w:val="0055549E"/>
    <w:rsid w:val="00572C0C"/>
    <w:rsid w:val="00573819"/>
    <w:rsid w:val="0057402A"/>
    <w:rsid w:val="00574C00"/>
    <w:rsid w:val="00582F9D"/>
    <w:rsid w:val="00585884"/>
    <w:rsid w:val="00585D85"/>
    <w:rsid w:val="00591DE3"/>
    <w:rsid w:val="005922A5"/>
    <w:rsid w:val="00593AAD"/>
    <w:rsid w:val="00595C88"/>
    <w:rsid w:val="00596646"/>
    <w:rsid w:val="005A3337"/>
    <w:rsid w:val="005A3ADD"/>
    <w:rsid w:val="005A5FAE"/>
    <w:rsid w:val="005B419D"/>
    <w:rsid w:val="005B4CC0"/>
    <w:rsid w:val="005C10DF"/>
    <w:rsid w:val="005C2E23"/>
    <w:rsid w:val="005C487A"/>
    <w:rsid w:val="005C5A5B"/>
    <w:rsid w:val="005C66CA"/>
    <w:rsid w:val="005C7AF6"/>
    <w:rsid w:val="005D58ED"/>
    <w:rsid w:val="005D5A83"/>
    <w:rsid w:val="005E41F5"/>
    <w:rsid w:val="005F1CB7"/>
    <w:rsid w:val="006001CE"/>
    <w:rsid w:val="00601CB6"/>
    <w:rsid w:val="006025D8"/>
    <w:rsid w:val="00604341"/>
    <w:rsid w:val="00605F81"/>
    <w:rsid w:val="006112C1"/>
    <w:rsid w:val="00613898"/>
    <w:rsid w:val="006165D5"/>
    <w:rsid w:val="006527E0"/>
    <w:rsid w:val="0065539B"/>
    <w:rsid w:val="006642AB"/>
    <w:rsid w:val="00665720"/>
    <w:rsid w:val="00667AF9"/>
    <w:rsid w:val="0067299E"/>
    <w:rsid w:val="00675654"/>
    <w:rsid w:val="00686293"/>
    <w:rsid w:val="006905B1"/>
    <w:rsid w:val="006913DD"/>
    <w:rsid w:val="006918A3"/>
    <w:rsid w:val="00695DE4"/>
    <w:rsid w:val="006A2E96"/>
    <w:rsid w:val="006B32AD"/>
    <w:rsid w:val="006C242B"/>
    <w:rsid w:val="006C7E2D"/>
    <w:rsid w:val="006D03BC"/>
    <w:rsid w:val="006D11A7"/>
    <w:rsid w:val="006D4282"/>
    <w:rsid w:val="006D46A8"/>
    <w:rsid w:val="006D4B3E"/>
    <w:rsid w:val="006E267E"/>
    <w:rsid w:val="006E6E77"/>
    <w:rsid w:val="006F0C6F"/>
    <w:rsid w:val="00703810"/>
    <w:rsid w:val="00706B2A"/>
    <w:rsid w:val="0070757D"/>
    <w:rsid w:val="00716EF5"/>
    <w:rsid w:val="00731E73"/>
    <w:rsid w:val="00736E7E"/>
    <w:rsid w:val="007373A3"/>
    <w:rsid w:val="00740ECF"/>
    <w:rsid w:val="00742656"/>
    <w:rsid w:val="007456ED"/>
    <w:rsid w:val="00747310"/>
    <w:rsid w:val="00747AE2"/>
    <w:rsid w:val="00752103"/>
    <w:rsid w:val="00753619"/>
    <w:rsid w:val="00754B4B"/>
    <w:rsid w:val="007567BC"/>
    <w:rsid w:val="00763231"/>
    <w:rsid w:val="00764CC9"/>
    <w:rsid w:val="00766387"/>
    <w:rsid w:val="007765B2"/>
    <w:rsid w:val="007968D1"/>
    <w:rsid w:val="007B1B0E"/>
    <w:rsid w:val="007B7515"/>
    <w:rsid w:val="007C0D6E"/>
    <w:rsid w:val="007D406F"/>
    <w:rsid w:val="007E7848"/>
    <w:rsid w:val="00801539"/>
    <w:rsid w:val="008045A1"/>
    <w:rsid w:val="00804877"/>
    <w:rsid w:val="0080505C"/>
    <w:rsid w:val="0080575D"/>
    <w:rsid w:val="00806AE1"/>
    <w:rsid w:val="0081263A"/>
    <w:rsid w:val="00815BAA"/>
    <w:rsid w:val="0082222F"/>
    <w:rsid w:val="00846180"/>
    <w:rsid w:val="00846F75"/>
    <w:rsid w:val="008472F3"/>
    <w:rsid w:val="00850FA9"/>
    <w:rsid w:val="008524E9"/>
    <w:rsid w:val="00865632"/>
    <w:rsid w:val="00865BDA"/>
    <w:rsid w:val="00870105"/>
    <w:rsid w:val="00871D80"/>
    <w:rsid w:val="0087269B"/>
    <w:rsid w:val="008805DC"/>
    <w:rsid w:val="0088093A"/>
    <w:rsid w:val="00885E37"/>
    <w:rsid w:val="008938FE"/>
    <w:rsid w:val="00896706"/>
    <w:rsid w:val="00897375"/>
    <w:rsid w:val="008A0BF1"/>
    <w:rsid w:val="008A2873"/>
    <w:rsid w:val="008B0276"/>
    <w:rsid w:val="008B5305"/>
    <w:rsid w:val="008C30DE"/>
    <w:rsid w:val="008C3FA5"/>
    <w:rsid w:val="008C69CE"/>
    <w:rsid w:val="008C7D51"/>
    <w:rsid w:val="008D601A"/>
    <w:rsid w:val="008E116F"/>
    <w:rsid w:val="008E4B67"/>
    <w:rsid w:val="008E7FB4"/>
    <w:rsid w:val="008F6039"/>
    <w:rsid w:val="0090393C"/>
    <w:rsid w:val="00905D4A"/>
    <w:rsid w:val="00910287"/>
    <w:rsid w:val="0091317D"/>
    <w:rsid w:val="009135AF"/>
    <w:rsid w:val="00915ADB"/>
    <w:rsid w:val="00917BB2"/>
    <w:rsid w:val="00922081"/>
    <w:rsid w:val="00926414"/>
    <w:rsid w:val="009325E3"/>
    <w:rsid w:val="00936104"/>
    <w:rsid w:val="00944CB4"/>
    <w:rsid w:val="00945719"/>
    <w:rsid w:val="00950DD3"/>
    <w:rsid w:val="009526FB"/>
    <w:rsid w:val="00952F13"/>
    <w:rsid w:val="0095474A"/>
    <w:rsid w:val="00957BB7"/>
    <w:rsid w:val="00961BAA"/>
    <w:rsid w:val="009633F1"/>
    <w:rsid w:val="00963A3E"/>
    <w:rsid w:val="009657C1"/>
    <w:rsid w:val="009663A5"/>
    <w:rsid w:val="00971CE8"/>
    <w:rsid w:val="00981DE4"/>
    <w:rsid w:val="009825CA"/>
    <w:rsid w:val="00983B31"/>
    <w:rsid w:val="00993AB8"/>
    <w:rsid w:val="009A52D6"/>
    <w:rsid w:val="009A797B"/>
    <w:rsid w:val="009B64BA"/>
    <w:rsid w:val="009C5CFA"/>
    <w:rsid w:val="009E1054"/>
    <w:rsid w:val="009E1902"/>
    <w:rsid w:val="009E2758"/>
    <w:rsid w:val="009F062E"/>
    <w:rsid w:val="009F2253"/>
    <w:rsid w:val="009F61D7"/>
    <w:rsid w:val="009F630D"/>
    <w:rsid w:val="009F73B6"/>
    <w:rsid w:val="00A012B0"/>
    <w:rsid w:val="00A0791B"/>
    <w:rsid w:val="00A117B1"/>
    <w:rsid w:val="00A12ACB"/>
    <w:rsid w:val="00A2076E"/>
    <w:rsid w:val="00A211FC"/>
    <w:rsid w:val="00A26661"/>
    <w:rsid w:val="00A267FC"/>
    <w:rsid w:val="00A37DBE"/>
    <w:rsid w:val="00A50162"/>
    <w:rsid w:val="00A57696"/>
    <w:rsid w:val="00A60DE4"/>
    <w:rsid w:val="00A63658"/>
    <w:rsid w:val="00A63DB5"/>
    <w:rsid w:val="00A646FA"/>
    <w:rsid w:val="00A64BB9"/>
    <w:rsid w:val="00A76197"/>
    <w:rsid w:val="00A8370D"/>
    <w:rsid w:val="00A97B0C"/>
    <w:rsid w:val="00AB0DD2"/>
    <w:rsid w:val="00AB2FC8"/>
    <w:rsid w:val="00AB5B1E"/>
    <w:rsid w:val="00AB6A36"/>
    <w:rsid w:val="00AB72D8"/>
    <w:rsid w:val="00AC1AE6"/>
    <w:rsid w:val="00AC2E35"/>
    <w:rsid w:val="00AC71B7"/>
    <w:rsid w:val="00AC7BC1"/>
    <w:rsid w:val="00AD25B0"/>
    <w:rsid w:val="00AD44A8"/>
    <w:rsid w:val="00AD5028"/>
    <w:rsid w:val="00AD5590"/>
    <w:rsid w:val="00AE4657"/>
    <w:rsid w:val="00AF109F"/>
    <w:rsid w:val="00AF2AD4"/>
    <w:rsid w:val="00B23831"/>
    <w:rsid w:val="00B42204"/>
    <w:rsid w:val="00B46F5B"/>
    <w:rsid w:val="00B550E5"/>
    <w:rsid w:val="00B86B0E"/>
    <w:rsid w:val="00B921AF"/>
    <w:rsid w:val="00B938D6"/>
    <w:rsid w:val="00BA00FB"/>
    <w:rsid w:val="00BA04A4"/>
    <w:rsid w:val="00BA267F"/>
    <w:rsid w:val="00BA2E81"/>
    <w:rsid w:val="00BA3EBC"/>
    <w:rsid w:val="00BB247C"/>
    <w:rsid w:val="00BC44B9"/>
    <w:rsid w:val="00BC56AF"/>
    <w:rsid w:val="00BD7F61"/>
    <w:rsid w:val="00BE7E56"/>
    <w:rsid w:val="00BF08F1"/>
    <w:rsid w:val="00BF60AE"/>
    <w:rsid w:val="00C02D46"/>
    <w:rsid w:val="00C05CE1"/>
    <w:rsid w:val="00C400E3"/>
    <w:rsid w:val="00C411A8"/>
    <w:rsid w:val="00C42542"/>
    <w:rsid w:val="00C45043"/>
    <w:rsid w:val="00C56D67"/>
    <w:rsid w:val="00C64525"/>
    <w:rsid w:val="00C77532"/>
    <w:rsid w:val="00C81314"/>
    <w:rsid w:val="00C825CC"/>
    <w:rsid w:val="00C91C0C"/>
    <w:rsid w:val="00C928E0"/>
    <w:rsid w:val="00CA0815"/>
    <w:rsid w:val="00CA2274"/>
    <w:rsid w:val="00CA50F1"/>
    <w:rsid w:val="00CB2921"/>
    <w:rsid w:val="00CB4CDC"/>
    <w:rsid w:val="00CB57C6"/>
    <w:rsid w:val="00CC4569"/>
    <w:rsid w:val="00CC4A42"/>
    <w:rsid w:val="00CD0E3C"/>
    <w:rsid w:val="00CD733A"/>
    <w:rsid w:val="00CE0747"/>
    <w:rsid w:val="00CE0B9B"/>
    <w:rsid w:val="00CE342F"/>
    <w:rsid w:val="00CE453B"/>
    <w:rsid w:val="00CE5529"/>
    <w:rsid w:val="00D03342"/>
    <w:rsid w:val="00D0412B"/>
    <w:rsid w:val="00D04535"/>
    <w:rsid w:val="00D06D92"/>
    <w:rsid w:val="00D22E59"/>
    <w:rsid w:val="00D313BA"/>
    <w:rsid w:val="00D32834"/>
    <w:rsid w:val="00D40DCC"/>
    <w:rsid w:val="00D41C65"/>
    <w:rsid w:val="00D45DDF"/>
    <w:rsid w:val="00D56143"/>
    <w:rsid w:val="00D659DA"/>
    <w:rsid w:val="00D717BF"/>
    <w:rsid w:val="00D74A35"/>
    <w:rsid w:val="00D806BF"/>
    <w:rsid w:val="00D80883"/>
    <w:rsid w:val="00D80A76"/>
    <w:rsid w:val="00D867DA"/>
    <w:rsid w:val="00D87880"/>
    <w:rsid w:val="00D93800"/>
    <w:rsid w:val="00D94B6A"/>
    <w:rsid w:val="00DA196F"/>
    <w:rsid w:val="00DA28FB"/>
    <w:rsid w:val="00DA3ED2"/>
    <w:rsid w:val="00DA6646"/>
    <w:rsid w:val="00DB013E"/>
    <w:rsid w:val="00DB21B0"/>
    <w:rsid w:val="00DB25F0"/>
    <w:rsid w:val="00DB32BE"/>
    <w:rsid w:val="00DB3664"/>
    <w:rsid w:val="00DC084F"/>
    <w:rsid w:val="00DD354B"/>
    <w:rsid w:val="00DD493F"/>
    <w:rsid w:val="00DD50DE"/>
    <w:rsid w:val="00DD7740"/>
    <w:rsid w:val="00DE1A64"/>
    <w:rsid w:val="00DE4663"/>
    <w:rsid w:val="00DF1B0D"/>
    <w:rsid w:val="00DF458F"/>
    <w:rsid w:val="00DF4F98"/>
    <w:rsid w:val="00DF6ABD"/>
    <w:rsid w:val="00E00F08"/>
    <w:rsid w:val="00E10AD4"/>
    <w:rsid w:val="00E1110C"/>
    <w:rsid w:val="00E11CF6"/>
    <w:rsid w:val="00E1654A"/>
    <w:rsid w:val="00E20BC3"/>
    <w:rsid w:val="00E22600"/>
    <w:rsid w:val="00E317F5"/>
    <w:rsid w:val="00E31B3B"/>
    <w:rsid w:val="00E31B8A"/>
    <w:rsid w:val="00E36368"/>
    <w:rsid w:val="00E373B2"/>
    <w:rsid w:val="00E41C0A"/>
    <w:rsid w:val="00E45593"/>
    <w:rsid w:val="00E4588E"/>
    <w:rsid w:val="00E53E2D"/>
    <w:rsid w:val="00E55EE7"/>
    <w:rsid w:val="00E57566"/>
    <w:rsid w:val="00E70F97"/>
    <w:rsid w:val="00E8625C"/>
    <w:rsid w:val="00E8754C"/>
    <w:rsid w:val="00E961BC"/>
    <w:rsid w:val="00EA3D31"/>
    <w:rsid w:val="00EA7CA7"/>
    <w:rsid w:val="00EB0222"/>
    <w:rsid w:val="00EB76B4"/>
    <w:rsid w:val="00EC7D3F"/>
    <w:rsid w:val="00ED54A3"/>
    <w:rsid w:val="00EE0860"/>
    <w:rsid w:val="00EE2307"/>
    <w:rsid w:val="00EE53E2"/>
    <w:rsid w:val="00EE5E62"/>
    <w:rsid w:val="00EE661F"/>
    <w:rsid w:val="00F02469"/>
    <w:rsid w:val="00F04209"/>
    <w:rsid w:val="00F04EF8"/>
    <w:rsid w:val="00F05EAF"/>
    <w:rsid w:val="00F1080B"/>
    <w:rsid w:val="00F130F0"/>
    <w:rsid w:val="00F231EA"/>
    <w:rsid w:val="00F312D5"/>
    <w:rsid w:val="00F4291A"/>
    <w:rsid w:val="00F457A1"/>
    <w:rsid w:val="00F46B6B"/>
    <w:rsid w:val="00F60F37"/>
    <w:rsid w:val="00F62765"/>
    <w:rsid w:val="00F7206E"/>
    <w:rsid w:val="00F84946"/>
    <w:rsid w:val="00FB1284"/>
    <w:rsid w:val="00FC0328"/>
    <w:rsid w:val="00FF0BD7"/>
    <w:rsid w:val="00FF27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CB3B"/>
  <w15:chartTrackingRefBased/>
  <w15:docId w15:val="{EC0FC99A-A6FA-455B-9FDB-B59361A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link w:val="HTML-eelvormindatudMrk"/>
    <w:uiPriority w:val="99"/>
    <w:unhideWhenUsed/>
    <w:rsid w:val="00922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922081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DF1B0D"/>
    <w:pPr>
      <w:ind w:left="720"/>
      <w:contextualSpacing/>
    </w:pPr>
  </w:style>
  <w:style w:type="table" w:styleId="Kontuurtabel">
    <w:name w:val="Table Grid"/>
    <w:basedOn w:val="Normaaltabel"/>
    <w:uiPriority w:val="39"/>
    <w:rsid w:val="0079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E10B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E1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0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io@fatraf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traf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2935-8C35-42DD-9813-526603BF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4</Pages>
  <Words>750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Steven-Einart Kerner</dc:creator>
  <cp:keywords/>
  <dc:description/>
  <cp:lastModifiedBy>Steven-Einart Kerner</cp:lastModifiedBy>
  <cp:revision>498</cp:revision>
  <dcterms:created xsi:type="dcterms:W3CDTF">2019-07-16T13:24:00Z</dcterms:created>
  <dcterms:modified xsi:type="dcterms:W3CDTF">2019-09-11T08:06:00Z</dcterms:modified>
</cp:coreProperties>
</file>